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544"/>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t xml:space="preserve">招标文件</w:t>
      </w:r>
      <w:r/>
    </w:p>
    <w:p>
      <w:pPr>
        <w:ind w:firstLine="1272"/>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0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项目编号：JSZC-320312-JSDX-G2026-0003</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w:t>
      </w:r>
      <w:r/>
    </w:p>
    <w:p>
      <w:pPr>
        <w:ind w:firstLine="2038"/>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（设备物资采购）</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徐州市铜山区大许镇人民政府</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90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 </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江苏鼎新工程咨询有限公司</w:t>
      </w:r>
      <w:r/>
    </w:p>
    <w:p>
      <w:pPr>
        <w:pStyle w:val="711"/>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rPr>
        <w:t xml:space="preserve">月</w:t>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49"/>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第七章  投标文件相关格</w:t>
      </w:r>
      <w:bookmarkStart w:id="1" w:name="_Hlt532911771"/>
      <w:r/>
      <w:bookmarkStart w:id="2" w:name="_Hlt532911772"/>
      <w:r>
        <w:rPr>
          <w:rStyle w:val="889"/>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eastAsia="宋体" w:cs="宋体"/>
          <w:b/>
          <w:color w:val="auto"/>
          <w:sz w:val="40"/>
          <w:szCs w:val="40"/>
          <w:highlight w:val="none"/>
        </w:rPr>
      </w:pPr>
      <w:r>
        <w:rPr>
          <w:rFonts w:hint="eastAsia" w:ascii="宋体" w:hAnsi="宋体" w:cs="宋体"/>
          <w:b/>
          <w:color w:val="auto"/>
          <w:sz w:val="40"/>
          <w:szCs w:val="40"/>
          <w:highlight w:val="none"/>
          <w:lang w:eastAsia="zh-CN"/>
        </w:rPr>
        <w:t xml:space="preserve">铜山区大许镇农村生活垃圾分类运营市场化服务项目（设备物资采购）</w:t>
      </w:r>
      <w:r>
        <w:rPr>
          <w:rFonts w:hint="eastAsia" w:ascii="宋体" w:hAnsi="宋体" w:eastAsia="宋体" w:cs="宋体"/>
          <w:b/>
          <w:color w:val="auto"/>
          <w:sz w:val="40"/>
          <w:szCs w:val="40"/>
          <w:highlight w:val="none"/>
        </w:rPr>
        <w:t xml:space="preserve">项目</w:t>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招标文件</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9"/>
        <w:spacing w:line="520" w:lineRule="exact"/>
        <w:rPr>
          <w:rFonts w:hint="eastAsia" w:ascii="宋体" w:hAnsi="宋体" w:eastAsia="宋体" w:cs="宋体"/>
          <w:color w:val="auto"/>
          <w:sz w:val="28"/>
          <w:szCs w:val="40"/>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徐州市铜山区大许镇人民政府</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项目编号：JSZC-320312-JSDX-G2026-0003</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28"/>
          <w:szCs w:val="22"/>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4</w:t>
      </w:r>
      <w:r>
        <w:rPr>
          <w:rFonts w:hint="eastAsia" w:ascii="宋体" w:hAnsi="宋体" w:eastAsia="宋体" w:cs="宋体"/>
          <w:color w:val="auto"/>
          <w:sz w:val="28"/>
          <w:szCs w:val="22"/>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w:t>
      </w:r>
      <w:r>
        <w:rPr>
          <w:rFonts w:hint="eastAsia" w:ascii="宋体" w:hAnsi="宋体" w:eastAsia="宋体" w:cs="宋体"/>
          <w:color w:val="auto"/>
          <w:sz w:val="28"/>
          <w:szCs w:val="22"/>
          <w:highlight w:val="none"/>
          <w:lang w:val="en-US" w:eastAsia="zh-CN"/>
        </w:rPr>
        <w:t xml:space="preserve">售价：免费。</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cs="宋体"/>
          <w:color w:val="ff0000"/>
          <w:sz w:val="28"/>
          <w:szCs w:val="28"/>
          <w:highlight w:val="none"/>
          <w:lang w:eastAsia="zh-CN"/>
        </w:rPr>
        <w:t xml:space="preserve">2026年4月9日</w:t>
      </w:r>
      <w:r>
        <w:rPr>
          <w:rFonts w:hint="eastAsia" w:ascii="宋体" w:hAnsi="宋体" w:eastAsia="宋体" w:cs="宋体"/>
          <w:color w:val="auto"/>
          <w:sz w:val="28"/>
          <w:szCs w:val="28"/>
          <w:highlight w:val="none"/>
        </w:rPr>
        <w:t xml:space="preserve">北京时间</w:t>
      </w:r>
      <w:r>
        <w:rPr>
          <w:rFonts w:hint="eastAsia" w:ascii="宋体" w:hAnsi="宋体" w:eastAsia="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0。</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cs="宋体"/>
          <w:color w:val="ff0000"/>
          <w:sz w:val="28"/>
          <w:szCs w:val="28"/>
          <w:highlight w:val="none"/>
          <w:lang w:eastAsia="zh-CN"/>
        </w:rPr>
        <w:t xml:space="preserve">2026年4月9日</w:t>
      </w:r>
      <w:r>
        <w:rPr>
          <w:rFonts w:hint="eastAsia" w:ascii="宋体" w:hAnsi="宋体" w:eastAsia="宋体" w:cs="宋体"/>
          <w:color w:val="auto"/>
          <w:sz w:val="28"/>
          <w:szCs w:val="28"/>
          <w:highlight w:val="none"/>
        </w:rPr>
        <w:t xml:space="preserve">北京时间</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0。</w:t>
      </w:r>
      <w:bookmarkStart w:id="26" w:name="_GoBack"/>
      <w:r/>
      <w:bookmarkEnd w:id="26"/>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徐州市铜山区大许镇人民政府</w:t>
      </w:r>
      <w:r>
        <w:rPr>
          <w:rFonts w:hint="eastAsia" w:ascii="宋体" w:hAnsi="宋体" w:eastAsia="宋体" w:cs="宋体"/>
          <w:color w:val="auto"/>
          <w:sz w:val="28"/>
          <w:szCs w:val="28"/>
          <w:highlight w:val="none"/>
          <w:lang w:eastAsia="zh-CN"/>
        </w:rPr>
        <w:t xml:space="preserve"> </w:t>
      </w:r>
      <w:r/>
    </w:p>
    <w:p>
      <w:pPr>
        <w:ind w:firstLine="600"/>
        <w:spacing w:line="520" w:lineRule="exact"/>
        <w:rPr>
          <w:rFonts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）地址：</w:t>
      </w:r>
      <w:r>
        <w:rPr>
          <w:rFonts w:hint="eastAsia" w:ascii="宋体" w:hAnsi="宋体" w:cs="宋体"/>
          <w:color w:val="auto"/>
          <w:sz w:val="28"/>
          <w:szCs w:val="28"/>
          <w:highlight w:val="none"/>
          <w:lang w:eastAsia="zh-CN"/>
        </w:rPr>
        <w:t xml:space="preserve">徐州市铜山区大许镇</w:t>
      </w:r>
      <w:r/>
    </w:p>
    <w:p>
      <w:pPr>
        <w:ind w:firstLine="600"/>
        <w:spacing w:line="520" w:lineRule="exact"/>
        <w:rPr>
          <w:rFonts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lang w:eastAsia="zh-CN"/>
        </w:rPr>
        <w:t xml:space="preserve">）采购项目联系人：</w:t>
      </w:r>
      <w:r>
        <w:rPr>
          <w:rFonts w:hint="eastAsia" w:ascii="宋体" w:hAnsi="宋体" w:cs="宋体"/>
          <w:color w:val="auto"/>
          <w:sz w:val="28"/>
          <w:szCs w:val="28"/>
          <w:highlight w:val="none"/>
          <w:lang w:val="en-US" w:eastAsia="zh-CN"/>
        </w:rPr>
        <w:t xml:space="preserve">王脉永</w:t>
      </w:r>
      <w:r>
        <w:rPr>
          <w:rFonts w:hint="eastAsia" w:ascii="宋体" w:hAnsi="宋体" w:eastAsia="宋体" w:cs="宋体"/>
          <w:color w:val="auto"/>
          <w:sz w:val="28"/>
          <w:szCs w:val="28"/>
          <w:highlight w:val="none"/>
          <w:lang w:eastAsia="zh-CN"/>
        </w:rPr>
        <w:t xml:space="preserve">；联系电话：</w:t>
      </w:r>
      <w:r>
        <w:rPr>
          <w:rFonts w:hint="eastAsia" w:ascii="宋体" w:hAnsi="宋体" w:cs="宋体"/>
          <w:color w:val="auto"/>
          <w:sz w:val="28"/>
          <w:szCs w:val="28"/>
          <w:highlight w:val="none"/>
          <w:lang w:eastAsia="zh-CN"/>
        </w:rPr>
        <w:t xml:space="preserve">13813485089</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徐州市铜山区湘江西路汉泉山庄南区商铺301-57号</w:t>
      </w:r>
      <w:r/>
    </w:p>
    <w:p>
      <w:pPr>
        <w:ind w:firstLine="60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）采购项目联系人：</w:t>
      </w:r>
      <w:r>
        <w:rPr>
          <w:rFonts w:hint="eastAsia" w:ascii="宋体" w:hAnsi="宋体" w:cs="宋体"/>
          <w:color w:val="auto"/>
          <w:sz w:val="28"/>
          <w:szCs w:val="28"/>
          <w:highlight w:val="none"/>
          <w:lang w:val="en-US" w:eastAsia="zh-CN"/>
        </w:rPr>
        <w:t xml:space="preserve">李梅</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0516-83509828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5"/>
        <w:rPr>
          <w:rFonts w:hint="eastAsia"/>
          <w:color w:val="auto"/>
          <w:sz w:val="22"/>
          <w:szCs w:val="18"/>
          <w:highlight w:val="none"/>
        </w:rPr>
      </w:pPr>
      <w:r/>
      <w:bookmarkStart w:id="5" w:name="_Toc523404696"/>
      <w:r/>
      <w:bookmarkStart w:id="6" w:name="_Toc522790131"/>
      <w:r/>
      <w:r/>
    </w:p>
    <w:p>
      <w:pPr>
        <w:pStyle w:val="859"/>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6"/>
      <w:r/>
      <w:bookmarkStart w:id="8"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2790132"/>
      <w:r/>
      <w:bookmarkStart w:id="10" w:name="_Toc523404697"/>
      <w:r/>
      <w:r/>
    </w:p>
    <w:p>
      <w:pPr>
        <w:pStyle w:val="859"/>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954"/>
        <w:ind w:left="0" w:firstLine="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59"/>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892"/>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679"/>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8698"/>
      </w:tblGrid>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徐州市铜山区大许镇人民政府</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.所投产品的环境标志产品认证证书原件的扫描件（如有）。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.所投产品的节能产品认证证书原件的扫描件（如有）。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01"/>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提供的</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全部由符合政策要求的中小企业</w:t>
            </w:r>
            <w:r>
              <w:rPr>
                <w:rFonts w:hint="eastAsia" w:ascii="宋体" w:hAnsi="宋体" w:cs="宋体"/>
                <w:color w:val="auto"/>
                <w:sz w:val="24"/>
                <w:szCs w:val="24"/>
                <w:highlight w:val="none"/>
                <w:lang w:eastAsia="zh-CN"/>
              </w:rPr>
              <w:t xml:space="preserve">制造</w:t>
            </w:r>
            <w:r>
              <w:rPr>
                <w:rFonts w:hint="eastAsia" w:ascii="宋体" w:hAnsi="宋体" w:cs="宋体"/>
                <w:color w:val="auto"/>
                <w:sz w:val="24"/>
                <w:szCs w:val="24"/>
                <w:highlight w:val="none"/>
              </w:rPr>
              <w:t xml:space="preserve">，提供《中小企业声明函》</w:t>
            </w:r>
            <w:r>
              <w:rPr>
                <w:rFonts w:hint="eastAsia" w:ascii="宋体" w:hAnsi="宋体" w:cs="宋体"/>
                <w:b w:val="0"/>
                <w:bCs w:val="0"/>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1"/>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2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（一）商务部分</w:t>
            </w:r>
            <w:r/>
          </w:p>
          <w:p>
            <w:pPr>
              <w:pStyle w:val="92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要求见招标文件第四章《评标标准》；</w:t>
            </w:r>
            <w:r/>
          </w:p>
          <w:p>
            <w:pPr>
              <w:pStyle w:val="92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（二）技术部分</w:t>
            </w:r>
            <w:r/>
          </w:p>
          <w:p>
            <w:pPr>
              <w:pStyle w:val="92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要求见招标文件第四章《评标标准》及第六章《采购需求》；</w:t>
            </w:r>
            <w:r/>
          </w:p>
          <w:p>
            <w:pPr>
              <w:pStyle w:val="929"/>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p>
          <w:p>
            <w:pPr>
              <w:spacing w:line="400" w:lineRule="exact"/>
              <w:rPr>
                <w:rFonts w:hint="eastAsia" w:ascii="微软雅黑" w:hAnsi="微软雅黑" w:eastAsia="微软雅黑" w:cs="微软雅黑"/>
                <w:bCs/>
                <w:i w:val="0"/>
                <w:iCs w:val="0"/>
                <w:color w:val="auto"/>
                <w:sz w:val="24"/>
                <w:szCs w:val="24"/>
                <w:highlight w:val="none"/>
              </w:rPr>
            </w:pPr>
            <w:r>
              <w:rPr>
                <w:rFonts w:hint="eastAsia" w:ascii="微软雅黑" w:hAnsi="微软雅黑" w:eastAsia="微软雅黑" w:cs="微软雅黑"/>
                <w:bCs/>
                <w:i w:val="0"/>
                <w:iCs w:val="0"/>
                <w:color w:val="auto"/>
                <w:sz w:val="24"/>
                <w:szCs w:val="24"/>
                <w:highlight w:val="none"/>
              </w:rPr>
              <w:t xml:space="preserve">（一）企业报价折扣证明：</w:t>
            </w:r>
            <w:r/>
          </w:p>
          <w:p>
            <w:pPr>
              <w:spacing w:line="400" w:lineRule="exact"/>
              <w:rPr>
                <w:rFonts w:hint="default"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企业报价折扣证明：提供的货物全部由符合政策要求的中小企业制造，提供</w:t>
            </w:r>
            <w:r>
              <w:rPr>
                <w:rFonts w:hint="eastAsia" w:ascii="宋体" w:hAnsi="宋体" w:eastAsia="宋体" w:cs="Times New Roman"/>
                <w:b/>
                <w:bCs w:val="0"/>
                <w:color w:val="auto"/>
                <w:sz w:val="24"/>
                <w:szCs w:val="24"/>
                <w:highlight w:val="none"/>
                <w:lang w:val="en-US" w:eastAsia="zh-CN" w:bidi="ar-SA"/>
              </w:rPr>
              <w:t xml:space="preserve">《中小企业声明函》（填写完整，加盖电子签章，格式见招标文件第七章《投标文件相关格式》。如不填写完整或未按要求填写的，视为无效）</w:t>
            </w:r>
            <w:r>
              <w:rPr>
                <w:rFonts w:hint="default" w:ascii="宋体" w:hAnsi="宋体" w:eastAsia="宋体" w:cs="Times New Roman"/>
                <w:b/>
                <w:bCs w:val="0"/>
                <w:color w:val="auto"/>
                <w:sz w:val="24"/>
                <w:szCs w:val="24"/>
                <w:highlight w:val="none"/>
                <w:lang w:val="en-US" w:eastAsia="zh-CN" w:bidi="ar-SA"/>
              </w:rPr>
              <w:t xml:space="preserve">。</w:t>
            </w:r>
            <w:r/>
          </w:p>
          <w:p>
            <w:pPr>
              <w:jc w:val="both"/>
              <w:spacing w:line="400" w:lineRule="exact"/>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p>
            <w:pPr>
              <w:spacing w:line="400" w:lineRule="exact"/>
              <w:rPr>
                <w:rFonts w:hint="eastAsia" w:ascii="微软雅黑" w:hAnsi="微软雅黑" w:eastAsia="微软雅黑" w:cs="微软雅黑"/>
                <w:bCs/>
                <w:i w:val="0"/>
                <w:iCs w:val="0"/>
                <w:color w:val="auto"/>
                <w:sz w:val="24"/>
                <w:szCs w:val="24"/>
                <w:highlight w:val="none"/>
                <w:lang w:eastAsia="zh-CN"/>
              </w:rPr>
            </w:pPr>
            <w:r>
              <w:rPr>
                <w:rFonts w:hint="eastAsia" w:ascii="微软雅黑" w:hAnsi="微软雅黑" w:eastAsia="微软雅黑" w:cs="微软雅黑"/>
                <w:bCs/>
                <w:i w:val="0"/>
                <w:iCs w:val="0"/>
                <w:color w:val="auto"/>
                <w:sz w:val="24"/>
                <w:szCs w:val="24"/>
                <w:highlight w:val="none"/>
                <w:lang w:val="en-US" w:eastAsia="zh-CN"/>
              </w:rPr>
              <w:t xml:space="preserve">（二）本国产品</w:t>
            </w:r>
            <w:r>
              <w:rPr>
                <w:rFonts w:hint="eastAsia" w:ascii="微软雅黑" w:hAnsi="微软雅黑" w:eastAsia="微软雅黑" w:cs="微软雅黑"/>
                <w:bCs/>
                <w:i w:val="0"/>
                <w:iCs w:val="0"/>
                <w:color w:val="auto"/>
                <w:sz w:val="24"/>
                <w:szCs w:val="24"/>
                <w:highlight w:val="none"/>
                <w:lang w:eastAsia="zh-CN"/>
              </w:rPr>
              <w:t xml:space="preserve">报价折扣证明：</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本国产品</w:t>
            </w:r>
            <w:r>
              <w:rPr>
                <w:rFonts w:hint="eastAsia" w:ascii="宋体" w:hAnsi="宋体" w:eastAsia="宋体" w:cs="宋体"/>
                <w:color w:val="auto"/>
                <w:sz w:val="24"/>
                <w:szCs w:val="24"/>
                <w:highlight w:val="none"/>
                <w:lang w:eastAsia="zh-CN"/>
              </w:rPr>
              <w:t xml:space="preserve">报价折扣证明：</w:t>
            </w:r>
            <w:r>
              <w:rPr>
                <w:rFonts w:hint="eastAsia" w:ascii="宋体" w:hAnsi="宋体" w:eastAsia="宋体" w:cs="Times New Roman"/>
                <w:b w:val="0"/>
                <w:bCs/>
                <w:color w:val="auto"/>
                <w:sz w:val="24"/>
                <w:szCs w:val="24"/>
                <w:highlight w:val="none"/>
              </w:rPr>
              <w:t xml:space="preserve">提供的货物由符合政策要求的</w:t>
            </w:r>
            <w:r>
              <w:rPr>
                <w:rFonts w:hint="eastAsia" w:ascii="宋体" w:hAnsi="宋体" w:eastAsia="宋体" w:cs="Times New Roman"/>
                <w:b w:val="0"/>
                <w:bCs/>
                <w:color w:val="auto"/>
                <w:sz w:val="24"/>
                <w:szCs w:val="24"/>
                <w:highlight w:val="none"/>
                <w:lang w:val="en-US" w:eastAsia="zh-CN"/>
              </w:rPr>
              <w:t xml:space="preserve">本国</w:t>
            </w:r>
            <w:r>
              <w:rPr>
                <w:rFonts w:hint="eastAsia" w:ascii="宋体" w:hAnsi="宋体" w:eastAsia="宋体" w:cs="Times New Roman"/>
                <w:b w:val="0"/>
                <w:bCs/>
                <w:color w:val="auto"/>
                <w:sz w:val="24"/>
                <w:szCs w:val="24"/>
                <w:highlight w:val="none"/>
              </w:rPr>
              <w:t xml:space="preserve">企业制造，</w:t>
            </w:r>
            <w:r>
              <w:rPr>
                <w:rFonts w:hint="eastAsia" w:ascii="宋体" w:hAnsi="宋体" w:eastAsia="宋体" w:cs="Times New Roman"/>
                <w:b/>
                <w:color w:val="auto"/>
                <w:sz w:val="24"/>
                <w:szCs w:val="24"/>
                <w:highlight w:val="none"/>
              </w:rPr>
              <w:t xml:space="preserve">提供《关于符合本国产品标准的声明函》（填写完整，加盖电子签章，格式见招标文件第七章《投标文件相关格式》。如不填写完整或未按要求填写的，</w:t>
            </w:r>
            <w:r>
              <w:rPr>
                <w:rFonts w:hint="eastAsia" w:ascii="宋体" w:hAnsi="宋体" w:eastAsia="宋体" w:cs="Times New Roman"/>
                <w:b/>
                <w:color w:val="auto"/>
                <w:sz w:val="24"/>
                <w:szCs w:val="24"/>
                <w:highlight w:val="none"/>
                <w:lang w:val="en-US" w:eastAsia="zh-CN" w:bidi="ar-SA"/>
              </w:rPr>
              <w:t xml:space="preserve">视为无效</w:t>
            </w:r>
            <w:r>
              <w:rPr>
                <w:rFonts w:hint="eastAsia" w:ascii="宋体" w:hAnsi="宋体" w:eastAsia="宋体" w:cs="Times New Roman"/>
                <w:b/>
                <w:color w:val="auto"/>
                <w:sz w:val="24"/>
                <w:szCs w:val="24"/>
                <w:highlight w:val="none"/>
              </w:rPr>
              <w:t xml:space="preserve">）</w:t>
            </w:r>
            <w:r>
              <w:rPr>
                <w:rFonts w:ascii="宋体" w:hAnsi="宋体" w:eastAsia="宋体" w:cs="Times New Roman"/>
                <w:b/>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Times New Roman"/>
                <w:b w:val="0"/>
                <w:bCs/>
                <w:color w:val="auto"/>
                <w:sz w:val="24"/>
                <w:szCs w:val="24"/>
                <w:highlight w:val="none"/>
                <w:lang w:eastAsia="zh-CN"/>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3"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69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rPr>
                <w:rFonts w:hint="eastAsia" w:ascii="宋体" w:hAnsi="宋体" w:cs="宋体"/>
                <w:b w:val="0"/>
                <w:bCs/>
                <w:color w:val="auto"/>
                <w:sz w:val="24"/>
                <w:szCs w:val="24"/>
                <w:highlight w:val="none"/>
                <w:lang w:val="en-US" w:eastAsia="zh-CN"/>
              </w:rPr>
              <w:t xml:space="preserve">（即</w:t>
            </w:r>
            <w:r>
              <w:rPr>
                <w:rFonts w:hint="eastAsia" w:ascii="宋体" w:hAnsi="宋体" w:eastAsia="宋体" w:cs="宋体"/>
                <w:color w:val="auto"/>
                <w:sz w:val="24"/>
                <w:szCs w:val="24"/>
                <w:highlight w:val="none"/>
              </w:rPr>
              <w:t xml:space="preserve">国办发〔2025〕34号</w:t>
            </w:r>
            <w:r>
              <w:rPr>
                <w:rFonts w:hint="eastAsia" w:ascii="宋体" w:hAnsi="宋体" w:cs="宋体"/>
                <w:color w:val="auto"/>
                <w:sz w:val="24"/>
                <w:szCs w:val="24"/>
                <w:highlight w:val="none"/>
                <w:lang w:eastAsia="zh-CN"/>
              </w:rPr>
              <w:t xml:space="preserve">文附件</w:t>
            </w:r>
            <w:r>
              <w:rPr>
                <w:rFonts w:hint="eastAsia" w:ascii="宋体" w:hAnsi="宋体" w:cs="宋体"/>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firstLine="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240" w:lineRule="auto"/>
              <w:rPr>
                <w:rFonts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备注：</w:t>
            </w:r>
            <w:r/>
          </w:p>
          <w:p>
            <w:pPr>
              <w:spacing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投标人应对以上文件的合法性、真实性负责。</w:t>
            </w:r>
            <w:r/>
          </w:p>
          <w:p>
            <w:pPr>
              <w:pStyle w:val="929"/>
              <w:keepLines w:val="0"/>
              <w:keepNext w:val="0"/>
              <w:pageBreakBefore w:val="0"/>
              <w:spacing w:line="240" w:lineRule="auto"/>
              <w:rPr>
                <w:rFonts w:ascii="宋体" w:hAnsi="宋体"/>
                <w:bCs/>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签订合同前，投标人必须向采购人提交其投标文件中所有扫描件的原件，采购人核查无误后，签订合同。如投标人不能在采购人规定的时间内向采购人提供原件，将被采购人视为放弃中标资格。</w:t>
            </w:r>
            <w:r/>
          </w:p>
          <w:p>
            <w:pPr>
              <w:pStyle w:val="701"/>
              <w:jc w:val="both"/>
              <w:keepLines w:val="0"/>
              <w:keepNext w:val="0"/>
              <w:spacing w:before="0" w:beforeAutospacing="0" w:after="0" w:afterAutospacing="0" w:line="0" w:lineRule="atLeast"/>
              <w:widowControl w:val="off"/>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本项目不接受超过</w:t>
            </w:r>
            <w:r>
              <w:rPr>
                <w:rFonts w:hint="eastAsia" w:ascii="宋体" w:hAnsi="宋体" w:cs="宋体"/>
                <w:b/>
                <w:bCs w:val="0"/>
                <w:color w:val="ff0000"/>
                <w:sz w:val="24"/>
                <w:szCs w:val="24"/>
                <w:highlight w:val="none"/>
                <w:lang w:val="en-US" w:eastAsia="zh-CN"/>
              </w:rPr>
              <w:t xml:space="preserve">382</w:t>
            </w:r>
            <w:r>
              <w:rPr>
                <w:rFonts w:hint="eastAsia" w:ascii="宋体" w:hAnsi="宋体" w:eastAsia="宋体" w:cs="宋体"/>
                <w:b/>
                <w:bCs w:val="0"/>
                <w:color w:val="ff0000"/>
                <w:sz w:val="24"/>
                <w:szCs w:val="24"/>
                <w:highlight w:val="none"/>
                <w:lang w:val="en-US" w:eastAsia="zh-CN"/>
              </w:rPr>
              <w:t xml:space="preserve">.00</w:t>
            </w:r>
            <w:r>
              <w:rPr>
                <w:rFonts w:hint="eastAsia" w:ascii="宋体" w:hAnsi="宋体" w:eastAsia="宋体" w:cs="宋体"/>
                <w:b/>
                <w:bCs w:val="0"/>
                <w:color w:val="auto"/>
                <w:sz w:val="24"/>
                <w:szCs w:val="24"/>
                <w:highlight w:val="none"/>
              </w:rPr>
              <w:t xml:space="preserve">万元人民币（采购项目预算金额）的投标报价。报价包括产品价、税金、运费、安装调试、检验、保险、验收等全部费用。用户不再支付报价以外的任何费用。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eastAsia="zh-CN"/>
              </w:rPr>
              <w:t xml:space="preserve">2026年4月9日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eastAsia="zh-CN"/>
              </w:rPr>
              <w:t xml:space="preserve">2026年4月9日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eastAsia="zh-CN"/>
              </w:rPr>
              <w:t xml:space="preserve">2026年4月9日</w:t>
            </w:r>
            <w:r>
              <w:rPr>
                <w:rFonts w:hint="eastAsia" w:ascii="宋体" w:hAnsi="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color w:val="auto"/>
                <w:sz w:val="20"/>
                <w:szCs w:val="22"/>
                <w:highlight w:val="none"/>
              </w:rPr>
            </w:pPr>
            <w:r>
              <w:rPr>
                <w:rFonts w:hint="eastAsia" w:ascii="宋体" w:hAnsi="宋体" w:eastAsia="宋体" w:cs="宋体"/>
                <w:color w:val="auto"/>
                <w:sz w:val="24"/>
                <w:szCs w:val="24"/>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：本项目无</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丁露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3400698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w:t>
            </w:r>
            <w:r>
              <w:rPr>
                <w:rFonts w:hint="eastAsia" w:ascii="宋体" w:hAnsi="宋体" w:cs="宋体"/>
                <w:color w:val="auto"/>
                <w:sz w:val="24"/>
                <w:szCs w:val="24"/>
                <w:highlight w:val="none"/>
                <w:lang w:val="en-US" w:eastAsia="zh-CN"/>
              </w:rPr>
              <w:t xml:space="preserve">徐州市铜山区湘江西路汉泉山庄南区商铺301-57号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本章附件：招标代理服务收费标准</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8"/>
        <w:gridCol w:w="2436"/>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0.005%</w:t>
            </w:r>
            <w:r/>
          </w:p>
        </w:tc>
      </w:tr>
    </w:tbl>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7.以上价格为协会指导价，双方可根据项目难易程度和优价原则协商确定。</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8.账户信息：</w:t>
      </w:r>
      <w:r/>
    </w:p>
    <w:p>
      <w:pPr>
        <w:ind w:firstLine="560"/>
        <w:keepLines w:val="0"/>
        <w:keepNext w:val="0"/>
        <w:pageBreakBefore w:val="0"/>
        <w:spacing w:line="360" w:lineRule="exact"/>
        <w:widowControl w:val="off"/>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江苏鼎新工程咨询有限公司徐州分公司</w:t>
      </w:r>
      <w:r/>
    </w:p>
    <w:p>
      <w:pPr>
        <w:ind w:firstLine="560"/>
        <w:keepLines w:val="0"/>
        <w:keepNext w:val="0"/>
        <w:pageBreakBefore w:val="0"/>
        <w:spacing w:line="360" w:lineRule="exact"/>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0"/>
          <w:highlight w:val="none"/>
        </w:rPr>
        <w:t xml:space="preserve">开户银行：中国农业银行徐州铜山支行</w:t>
      </w:r>
      <w:r>
        <w:rPr>
          <w:rFonts w:hint="eastAsia" w:ascii="宋体" w:hAnsi="宋体" w:cs="宋体"/>
          <w:color w:val="auto"/>
          <w:sz w:val="24"/>
          <w:szCs w:val="20"/>
          <w:highlight w:val="none"/>
        </w:rPr>
        <w:br/>
      </w:r>
      <w:r>
        <w:rPr>
          <w:rFonts w:hint="eastAsia" w:ascii="宋体" w:hAnsi="宋体" w:cs="宋体"/>
          <w:color w:val="auto"/>
          <w:sz w:val="24"/>
          <w:szCs w:val="20"/>
          <w:highlight w:val="none"/>
        </w:rPr>
        <w:t xml:space="preserve">联行号：103303324714</w:t>
      </w:r>
      <w:r/>
    </w:p>
    <w:p>
      <w:pPr>
        <w:numPr>
          <w:ilvl w:val="0"/>
          <w:numId w:val="1"/>
        </w:numPr>
        <w:ind w:firstLine="420"/>
        <w:jc w:val="center"/>
        <w:spacing w:line="520" w:lineRule="exact"/>
        <w:widowControl/>
        <w:rPr>
          <w:rFonts w:hint="eastAsia" w:ascii="宋体" w:hAnsi="宋体" w:eastAsia="宋体" w:cs="宋体"/>
          <w:b/>
          <w:bCs/>
          <w:color w:val="auto"/>
          <w:sz w:val="28"/>
          <w:szCs w:val="40"/>
          <w:highlight w:val="none"/>
        </w:rPr>
      </w:pPr>
      <w:r>
        <w:rPr>
          <w:rFonts w:hint="eastAsia" w:ascii="宋体" w:hAnsi="宋体" w:eastAsia="宋体" w:cs="宋体"/>
          <w:color w:val="auto"/>
          <w:sz w:val="20"/>
          <w:szCs w:val="22"/>
          <w:highlight w:val="none"/>
        </w:rPr>
        <w:br w:type="page" w:clear="all"/>
      </w:r>
      <w:r>
        <w:rPr>
          <w:rFonts w:hint="eastAsia" w:ascii="宋体" w:hAnsi="宋体" w:eastAsia="宋体" w:cs="宋体"/>
          <w:b/>
          <w:bCs/>
          <w:color w:val="auto"/>
          <w:sz w:val="28"/>
          <w:szCs w:val="40"/>
          <w:highlight w:val="none"/>
        </w:rPr>
        <w:t xml:space="preserve"> 评标标准</w:t>
      </w:r>
      <w:bookmarkEnd w:id="11"/>
      <w:r/>
      <w:bookmarkEnd w:id="18"/>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333"/>
        <w:gridCol w:w="6917"/>
      </w:tblGrid>
      <w:tr>
        <w:trPr>
          <w:jc w:val="center"/>
          <w:trHeight w:val="407"/>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2790134"/>
            <w:r/>
            <w:bookmarkStart w:id="21"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691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本项目价格评分</w:t>
            </w:r>
            <w:r>
              <w:rPr>
                <w:rFonts w:hint="eastAsia" w:ascii="宋体" w:hAnsi="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低价优先法，即满足招标文件要求且投标价格最低的投标报价为评标基准价，其价格分为满分。其他投标人的价格分统一按照下列公式计算：投标报价得分=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评标基准价／投标报价)×30。</w:t>
            </w:r>
            <w:r>
              <w:rPr>
                <w:rFonts w:hint="eastAsia" w:ascii="宋体" w:hAnsi="宋体" w:eastAsia="宋体" w:cs="宋体"/>
                <w:color w:val="auto"/>
                <w:sz w:val="24"/>
                <w:szCs w:val="24"/>
                <w:highlight w:val="none"/>
                <w:lang w:val="en-US" w:eastAsia="zh-CN"/>
              </w:rPr>
              <w:t xml:space="preserve">得分四舍五入保留小数点后2位。</w:t>
            </w:r>
            <w:r/>
          </w:p>
          <w:p>
            <w:pPr>
              <w:numPr>
                <w:ilvl w:val="0"/>
                <w:numId w:val="0"/>
              </w:num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cs="宋体"/>
                <w:b/>
                <w:bCs/>
                <w:color w:val="auto"/>
                <w:sz w:val="24"/>
                <w:szCs w:val="24"/>
                <w:highlight w:val="none"/>
                <w:lang w:eastAsia="zh-CN"/>
              </w:rPr>
              <w:t xml:space="preserve">20%的价格扣除</w:t>
            </w:r>
            <w:r>
              <w:rPr>
                <w:rFonts w:hint="eastAsia" w:ascii="宋体" w:hAnsi="宋体" w:cs="宋体"/>
                <w:color w:val="auto"/>
                <w:sz w:val="24"/>
                <w:szCs w:val="24"/>
                <w:highlight w:val="none"/>
                <w:lang w:eastAsia="zh-CN"/>
              </w:rPr>
              <w:t xml:space="preserve">，用扣除后的价格参与评审。</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auto"/>
                <w:sz w:val="24"/>
                <w:szCs w:val="24"/>
                <w:highlight w:val="none"/>
                <w:lang w:eastAsia="zh-CN"/>
              </w:rPr>
              <w:t xml:space="preserve">该投标人的评审价格=《开标一览表》中的“总价”*（100%-20%）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597"/>
        </w:trPr>
        <w:tc>
          <w:tcPr>
            <w:tcMar>
              <w:left w:w="108" w:type="dxa"/>
              <w:top w:w="0" w:type="dxa"/>
              <w:right w:w="108" w:type="dxa"/>
              <w:bottom w:w="0" w:type="dxa"/>
            </w:tcMar>
            <w:tcW w:w="1422" w:type="dxa"/>
            <w:vAlign w:val="center"/>
            <w:vMerge w:val="restart"/>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 xml:space="preserve">自</w:t>
            </w:r>
            <w:r>
              <w:rPr>
                <w:rFonts w:hint="eastAsia" w:ascii="宋体" w:hAnsi="宋体" w:eastAsia="宋体" w:cs="宋体"/>
                <w:color w:val="auto"/>
                <w:sz w:val="24"/>
                <w:szCs w:val="32"/>
                <w:highlight w:val="none"/>
                <w:lang w:val="en-US" w:eastAsia="zh-CN"/>
              </w:rPr>
              <w:t xml:space="preserve">2023年1月1日以来</w:t>
            </w:r>
            <w:r>
              <w:rPr>
                <w:rFonts w:hint="eastAsia" w:ascii="宋体" w:hAnsi="宋体" w:eastAsia="宋体" w:cs="宋体"/>
                <w:color w:val="auto"/>
                <w:sz w:val="24"/>
                <w:szCs w:val="32"/>
                <w:highlight w:val="none"/>
                <w:lang w:eastAsia="zh-CN"/>
              </w:rPr>
              <w:t xml:space="preserve">承担过类似项目业绩，</w:t>
            </w:r>
            <w:r>
              <w:rPr>
                <w:rFonts w:hint="eastAsia" w:ascii="宋体" w:hAnsi="宋体" w:eastAsia="宋体" w:cs="宋体"/>
                <w:color w:val="auto"/>
                <w:sz w:val="24"/>
                <w:szCs w:val="32"/>
                <w:highlight w:val="none"/>
                <w:lang w:val="en-US" w:eastAsia="zh-CN"/>
              </w:rPr>
              <w:t xml:space="preserve">每提供一个得2分，最高得4分。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32"/>
                <w:highlight w:val="none"/>
                <w:lang w:val="en-US" w:eastAsia="zh-CN"/>
              </w:rPr>
              <w:t xml:space="preserve">投标文件中的每个业绩应同时提供中标</w:t>
            </w:r>
            <w:r>
              <w:rPr>
                <w:rFonts w:hint="eastAsia" w:ascii="宋体" w:hAnsi="宋体" w:cs="宋体"/>
                <w:b w:val="0"/>
                <w:bCs w:val="0"/>
                <w:color w:val="auto"/>
                <w:sz w:val="24"/>
                <w:szCs w:val="32"/>
                <w:highlight w:val="none"/>
                <w:lang w:val="en-US" w:eastAsia="zh-CN"/>
              </w:rPr>
              <w:t xml:space="preserve">或成交</w:t>
            </w:r>
            <w:r>
              <w:rPr>
                <w:rFonts w:hint="eastAsia" w:ascii="宋体" w:hAnsi="宋体" w:eastAsia="宋体" w:cs="宋体"/>
                <w:b w:val="0"/>
                <w:bCs w:val="0"/>
                <w:color w:val="auto"/>
                <w:sz w:val="24"/>
                <w:szCs w:val="32"/>
                <w:highlight w:val="none"/>
                <w:lang w:val="en-US" w:eastAsia="zh-CN"/>
              </w:rPr>
              <w:t xml:space="preserve">通知书原件及合同原件的扫描件，</w:t>
            </w:r>
            <w:r>
              <w:rPr>
                <w:rFonts w:hint="eastAsia" w:ascii="宋体" w:hAnsi="宋体" w:eastAsia="宋体" w:cs="宋体"/>
                <w:b w:val="0"/>
                <w:bCs w:val="0"/>
                <w:color w:val="auto"/>
                <w:sz w:val="24"/>
                <w:szCs w:val="32"/>
                <w:highlight w:val="none"/>
                <w:lang w:eastAsia="zh-CN"/>
              </w:rPr>
              <w:t xml:space="preserve">时间以合同签订时间为准</w:t>
            </w:r>
            <w:r>
              <w:rPr>
                <w:rFonts w:hint="eastAsia" w:ascii="宋体" w:hAnsi="宋体" w:eastAsia="宋体" w:cs="宋体"/>
                <w:b w:val="0"/>
                <w:bCs w:val="0"/>
                <w:color w:val="auto"/>
                <w:sz w:val="24"/>
                <w:szCs w:val="32"/>
                <w:highlight w:val="none"/>
                <w:lang w:val="en-US" w:eastAsia="zh-CN"/>
              </w:rPr>
              <w:t xml:space="preserve">。</w:t>
            </w:r>
            <w:r>
              <w:rPr>
                <w:rFonts w:hint="eastAsia" w:ascii="宋体" w:hAnsi="宋体" w:eastAsia="宋体" w:cs="宋体"/>
                <w:b w:val="0"/>
                <w:bCs w:val="0"/>
                <w:color w:val="auto"/>
                <w:sz w:val="24"/>
                <w:szCs w:val="24"/>
                <w:highlight w:val="none"/>
              </w:rPr>
              <w:t xml:space="preserve">不提供不得分</w:t>
            </w:r>
            <w:r>
              <w:rPr>
                <w:rFonts w:hint="eastAsia" w:ascii="宋体" w:hAnsi="宋体" w:eastAsia="宋体" w:cs="宋体"/>
                <w:b w:val="0"/>
                <w:bCs w:val="0"/>
                <w:color w:val="auto"/>
                <w:sz w:val="24"/>
                <w:szCs w:val="24"/>
                <w:highlight w:val="none"/>
                <w:lang w:eastAsia="zh-CN"/>
              </w:rPr>
              <w:t xml:space="preserve">。</w:t>
            </w:r>
            <w:r/>
          </w:p>
        </w:tc>
      </w:tr>
      <w:tr>
        <w:trPr>
          <w:jc w:val="center"/>
          <w:trHeight w:val="2113"/>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评价</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投标文件中提供投标人以下证书：</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提供有效的质量管理体系认证证书的得1分；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提供有效的环境管理体系认证证书的得1分；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提供有效的职业健康安全管理体系认证证书的得1分；本项最高</w:t>
            </w:r>
            <w:r>
              <w:rPr>
                <w:rFonts w:hint="eastAsia" w:ascii="宋体" w:hAnsi="宋体" w:cs="宋体"/>
                <w:color w:val="auto"/>
                <w:sz w:val="24"/>
                <w:szCs w:val="32"/>
                <w:highlight w:val="none"/>
                <w:lang w:val="en-US" w:eastAsia="zh-CN"/>
              </w:rPr>
              <w:t xml:space="preserve">得</w:t>
            </w:r>
            <w:r>
              <w:rPr>
                <w:rFonts w:hint="eastAsia" w:ascii="宋体" w:hAnsi="宋体" w:eastAsia="宋体" w:cs="宋体"/>
                <w:color w:val="auto"/>
                <w:sz w:val="24"/>
                <w:szCs w:val="32"/>
                <w:highlight w:val="none"/>
                <w:lang w:val="en-US" w:eastAsia="zh-CN"/>
              </w:rPr>
              <w:t xml:space="preserve">3分；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24"/>
                <w:highlight w:val="none"/>
                <w:lang w:val="en-US" w:eastAsia="zh-CN"/>
              </w:rPr>
              <w:t xml:space="preserve">应提供有效期内的证书原件扫描件并加盖电子签章，并附全国认证认可信息公共服务平台网站截图</w:t>
            </w:r>
            <w:r>
              <w:rPr>
                <w:rFonts w:hint="eastAsia" w:ascii="宋体" w:hAnsi="宋体" w:cs="宋体"/>
                <w:b w:val="0"/>
                <w:bCs w:val="0"/>
                <w:color w:val="auto"/>
                <w:sz w:val="24"/>
                <w:szCs w:val="24"/>
                <w:highlight w:val="none"/>
                <w:lang w:val="en-US" w:eastAsia="zh-CN"/>
              </w:rPr>
              <w:t xml:space="preserve">，否则不得分</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1740"/>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w:t>
            </w:r>
            <w:r/>
          </w:p>
          <w:p>
            <w:pPr>
              <w:jc w:val="center"/>
              <w:keepLines w:val="0"/>
              <w:keepNext w:val="0"/>
              <w:pageBreakBefore w:val="0"/>
              <w:spacing w:after="0"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配置</w:t>
            </w:r>
            <w:r/>
          </w:p>
          <w:p>
            <w:pPr>
              <w:jc w:val="center"/>
              <w:keepLines w:val="0"/>
              <w:keepNext w:val="0"/>
              <w:pageBreakBefore w:val="0"/>
              <w:spacing w:after="0"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投标人拟派项目</w:t>
            </w:r>
            <w:r>
              <w:rPr>
                <w:rFonts w:hint="eastAsia" w:ascii="宋体" w:hAnsi="宋体" w:cs="宋体"/>
                <w:b w:val="0"/>
                <w:bCs w:val="0"/>
                <w:color w:val="auto"/>
                <w:sz w:val="24"/>
                <w:szCs w:val="24"/>
                <w:highlight w:val="none"/>
                <w:lang w:val="en-US" w:eastAsia="zh-CN"/>
              </w:rPr>
              <w:t xml:space="preserve">经理</w:t>
            </w:r>
            <w:r>
              <w:rPr>
                <w:rFonts w:hint="eastAsia" w:ascii="宋体" w:hAnsi="宋体" w:eastAsia="宋体" w:cs="宋体"/>
                <w:color w:val="auto"/>
                <w:sz w:val="24"/>
                <w:szCs w:val="32"/>
                <w:highlight w:val="none"/>
                <w:lang w:val="en-US" w:eastAsia="zh-CN"/>
              </w:rPr>
              <w:t xml:space="preserve">具有高级垃圾分类项目经理证书（须同时提供投标人为其缴纳</w:t>
            </w:r>
            <w:r>
              <w:rPr>
                <w:rFonts w:hint="eastAsia" w:ascii="宋体" w:hAnsi="宋体" w:cs="宋体"/>
                <w:b w:val="0"/>
                <w:bCs w:val="0"/>
                <w:color w:val="auto"/>
                <w:sz w:val="24"/>
                <w:szCs w:val="24"/>
                <w:highlight w:val="none"/>
                <w:lang w:val="en-US" w:eastAsia="zh-CN"/>
              </w:rPr>
              <w:t xml:space="preserve">至少包含</w:t>
            </w:r>
            <w:r>
              <w:rPr>
                <w:rFonts w:hint="eastAsia" w:ascii="宋体" w:hAnsi="宋体" w:cs="宋体"/>
                <w:b/>
                <w:bCs/>
                <w:color w:val="auto"/>
                <w:sz w:val="24"/>
                <w:szCs w:val="24"/>
                <w:highlight w:val="none"/>
                <w:lang w:val="en-US" w:eastAsia="zh-CN"/>
              </w:rPr>
              <w:t xml:space="preserve">2025年9月~2026年2月</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color w:val="auto"/>
                <w:sz w:val="24"/>
                <w:szCs w:val="32"/>
                <w:highlight w:val="none"/>
                <w:lang w:val="en-US" w:eastAsia="zh-CN"/>
              </w:rPr>
              <w:t xml:space="preserve">社保证明材料）的得3分；</w:t>
            </w:r>
            <w:r/>
          </w:p>
          <w:p>
            <w:pPr>
              <w:keepLines w:val="0"/>
              <w:keepNext w:val="0"/>
              <w:pageBreakBefore w:val="0"/>
              <w:spacing w:after="0"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32"/>
                <w:highlight w:val="none"/>
                <w:lang w:val="en-US" w:eastAsia="zh-CN"/>
              </w:rPr>
              <w:t xml:space="preserve">投标文件中提供证书原件及社保证明原件扫描件并加盖电子签章方为有效，否则不得分。</w:t>
            </w:r>
            <w:r/>
          </w:p>
        </w:tc>
      </w:tr>
      <w:tr>
        <w:trPr>
          <w:jc w:val="center"/>
          <w:trHeight w:val="1993"/>
        </w:trPr>
        <w:tc>
          <w:tcPr>
            <w:tcMar>
              <w:left w:w="108" w:type="dxa"/>
              <w:top w:w="0" w:type="dxa"/>
              <w:right w:w="108" w:type="dxa"/>
              <w:bottom w:w="0" w:type="dxa"/>
            </w:tcMar>
            <w:tcW w:w="1422"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w:t>
            </w:r>
            <w:r/>
          </w:p>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3"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所投产品的技术规格</w:t>
            </w:r>
            <w:r/>
          </w:p>
          <w:p>
            <w:pPr>
              <w:jc w:val="cente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所投产品全部参数及要求完全满足招标文件的得14分；投标人需对招标文件第六章《采购需求》中的采购清单内所有技术参数要求进行逐条响应，并在“偏离表”中如实详细填列所投产品的参数，且在“偏离表”中标明是否响应。</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响应指标不满足或负偏离的，每项扣0.5分，扣完为止。</w:t>
            </w:r>
            <w:r/>
          </w:p>
          <w:p>
            <w:pPr>
              <w:pStyle w:val="928"/>
              <w:numPr>
                <w:ilvl w:val="0"/>
                <w:numId w:val="0"/>
              </w:numPr>
              <w:spacing w:after="0"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lang w:val="en-US" w:eastAsia="zh-CN"/>
              </w:rPr>
              <w:t xml:space="preserve">本项最低得0分，最高得</w:t>
            </w:r>
            <w:r>
              <w:rPr>
                <w:rFonts w:hint="eastAsia" w:ascii="宋体" w:hAnsi="宋体" w:cs="宋体"/>
                <w:color w:val="auto"/>
                <w:sz w:val="24"/>
                <w:szCs w:val="32"/>
                <w:highlight w:val="none"/>
                <w:lang w:val="en-US" w:eastAsia="zh-CN"/>
              </w:rPr>
              <w:t xml:space="preserve">14</w:t>
            </w:r>
            <w:r>
              <w:rPr>
                <w:rFonts w:hint="eastAsia" w:ascii="宋体" w:hAnsi="宋体" w:eastAsia="宋体" w:cs="宋体"/>
                <w:color w:val="auto"/>
                <w:sz w:val="24"/>
                <w:szCs w:val="32"/>
                <w:highlight w:val="none"/>
                <w:lang w:val="en-US" w:eastAsia="zh-CN"/>
              </w:rPr>
              <w:t xml:space="preserve">分。</w:t>
            </w:r>
            <w:r/>
          </w:p>
        </w:tc>
      </w:tr>
      <w:tr>
        <w:trPr>
          <w:jc w:val="center"/>
          <w:trHeight w:val="845"/>
        </w:trPr>
        <w:tc>
          <w:tcPr>
            <w:tcMar>
              <w:left w:w="108" w:type="dxa"/>
              <w:top w:w="0" w:type="dxa"/>
              <w:right w:w="108" w:type="dxa"/>
              <w:bottom w:w="0" w:type="dxa"/>
            </w:tcMar>
            <w:tcW w:w="1422" w:type="dxa"/>
            <w:vAlign w:val="cente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根</w:t>
            </w:r>
            <w:r>
              <w:rPr>
                <w:rFonts w:hint="eastAsia" w:ascii="宋体" w:hAnsi="宋体" w:eastAsia="宋体" w:cs="宋体"/>
                <w:color w:val="auto"/>
                <w:sz w:val="24"/>
                <w:szCs w:val="32"/>
                <w:highlight w:val="none"/>
                <w:lang w:val="en-US" w:eastAsia="zh-CN"/>
              </w:rPr>
              <w:t xml:space="preserve">据供应商提供的项目实施方案进行总体评价。</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可行性(4分)：符合实际切实可行得4分；较切实可行得3分；可行性欠缺得2分。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2902"/>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配送和安装方案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根据供应商提供的配送和安装方案进行评分。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合理性(4分)：符合实际合理得4分；较合理可行得3分；合理性欠缺得2分。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90"/>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根据供应商提供的生产技术能力、质量控制措施的把控进行评分；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合理性(4分)：符合实际合理得4分；较合理可行得3分；合理性欠缺得2分。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909"/>
        </w:trPr>
        <w:tc>
          <w:tcPr>
            <w:tcMar>
              <w:left w:w="108" w:type="dxa"/>
              <w:top w:w="0" w:type="dxa"/>
              <w:right w:w="108" w:type="dxa"/>
              <w:bottom w:w="0" w:type="dxa"/>
            </w:tcMar>
            <w:tcW w:w="1422" w:type="dxa"/>
            <w:vAlign w:val="center"/>
            <w:vMerge w:val="continue"/>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对售后服务方案内容进行综合评分：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合理性(3分)：符合实际合理得3分；较合理可行得2分；合理性欠缺得1分。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针对性(3分)：针对性强得3分；针对性较强得2分；针对性不强得1分。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bl>
    <w:p>
      <w:pPr>
        <w:ind w:firstLine="56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本章说明：本项目综合评分法。</w:t>
      </w:r>
      <w:bookmarkEnd w:id="19"/>
      <w:r/>
      <w:r/>
    </w:p>
    <w:p>
      <w:pPr>
        <w:pStyle w:val="859"/>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eastAsia" w:ascii="宋体" w:hAnsi="宋体" w:eastAsia="宋体" w:cs="宋体"/>
          <w:color w:val="auto"/>
          <w:sz w:val="24"/>
          <w:highlight w:val="none"/>
        </w:rPr>
      </w:pPr>
      <w:r/>
      <w:bookmarkStart w:id="22" w:name="_Toc522790135"/>
      <w:r/>
      <w:bookmarkStart w:id="23" w:name="_Toc523404700"/>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682"/>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82"/>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682"/>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682"/>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682"/>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682"/>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682"/>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合同协议书</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pStyle w:val="928"/>
        <w:ind w:firstLine="41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10"/>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（项目编号）]的投标。买方和卖方共同达成如下协议。</w:t>
      </w:r>
      <w:r/>
    </w:p>
    <w:p>
      <w:pPr>
        <w:pStyle w:val="928"/>
        <w:numPr>
          <w:ilvl w:val="0"/>
          <w:numId w:val="2"/>
        </w:numPr>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pStyle w:val="928"/>
        <w:ind w:firstLine="360"/>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本合同在下列条件全部满足后生效，生效日期以下列条件全部满足的最晚日期为准：双方加盖公章或合同专用章。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 合同一式肆份，具有同等法律效力，买方壹份，卖方壹份，采购代理机构壹份存档，政府采购管理部门壹份备案。</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本合同其他未尽事宜及与采购文件有矛盾之处，以采购文件[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（项目编号）]为准。</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买方（公章）：____________________________________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928"/>
        <w:ind w:firstLine="3360"/>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卖方（公章）： 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________________</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开户银行：_______________________________________ </w:t>
      </w:r>
      <w:r/>
    </w:p>
    <w:p>
      <w:pPr>
        <w:pStyle w:val="928"/>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964"/>
        <w:rPr>
          <w:rFonts w:hint="eastAsia" w:ascii="宋体" w:hAnsi="宋体" w:eastAsia="宋体" w:cs="宋体"/>
          <w:color w:val="000000"/>
          <w:sz w:val="24"/>
        </w:rPr>
      </w:pPr>
      <w:r>
        <w:rPr>
          <w:rFonts w:hint="eastAsia" w:ascii="宋体" w:hAnsi="宋体" w:eastAsia="宋体" w:cs="宋体"/>
          <w:color w:val="000000"/>
          <w:sz w:val="24"/>
        </w:rPr>
      </w:r>
      <w:r/>
    </w:p>
    <w:p>
      <w:pPr>
        <w:pStyle w:val="963"/>
        <w:rPr>
          <w:rFonts w:hint="eastAsia" w:ascii="宋体" w:hAnsi="宋体" w:eastAsia="宋体" w:cs="宋体"/>
          <w:color w:val="000000"/>
          <w:sz w:val="24"/>
        </w:rPr>
      </w:pPr>
      <w:r>
        <w:rPr>
          <w:rFonts w:hint="eastAsia" w:ascii="宋体" w:hAnsi="宋体" w:eastAsia="宋体" w:cs="宋体"/>
          <w:color w:val="000000"/>
          <w:sz w:val="24"/>
        </w:rPr>
      </w:r>
      <w:r/>
    </w:p>
    <w:p>
      <w:pPr>
        <w:pStyle w:val="877"/>
        <w:rPr>
          <w:rFonts w:hint="eastAsia" w:ascii="宋体" w:hAnsi="宋体" w:eastAsia="宋体" w:cs="宋体"/>
          <w:color w:val="000000"/>
          <w:sz w:val="24"/>
        </w:rPr>
      </w:pPr>
      <w:r>
        <w:rPr>
          <w:rFonts w:hint="eastAsia" w:ascii="宋体" w:hAnsi="宋体" w:eastAsia="宋体" w:cs="宋体"/>
          <w:color w:val="000000"/>
          <w:sz w:val="24"/>
        </w:rPr>
      </w:r>
      <w:r/>
    </w:p>
    <w:p>
      <w:pPr>
        <w:pStyle w:val="877"/>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39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合同通用条款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t xml:space="preserve">目录</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第六条    包装和标记</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第十七条  保密</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jc w:val="cente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合同通用条款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pStyle w:val="928"/>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3"/>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77"/>
        <w:rPr>
          <w:rFonts w:hint="eastAsia" w:ascii="宋体" w:hAnsi="宋体" w:eastAsia="宋体" w:cs="宋体"/>
        </w:rPr>
      </w:pPr>
      <w:r>
        <w:rPr>
          <w:rFonts w:hint="eastAsia" w:ascii="宋体" w:hAnsi="宋体" w:eastAsia="宋体" w:cs="宋体"/>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 “买方”为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1.2 “卖方”为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 “工作现场”为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1.10 “合同货币”即</w:t>
      </w:r>
      <w:r>
        <w:rPr>
          <w:rFonts w:hint="eastAsia" w:ascii="宋体" w:hAnsi="宋体" w:eastAsia="宋体" w:cs="宋体"/>
          <w:color w:val="000000"/>
          <w:sz w:val="24"/>
          <w:u w:val="single"/>
        </w:rPr>
        <w:t xml:space="preserve">人民币</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3.1合同总价为￥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480"/>
        <w:rPr>
          <w:rFonts w:hint="eastAsia" w:ascii="宋体" w:hAnsi="宋体" w:eastAsia="宋体" w:cs="宋体"/>
          <w:color w:val="000000"/>
          <w:highlight w:val="none"/>
          <w:lang w:val="en-US" w:eastAsia="zh-CN"/>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highlight w:val="none"/>
          <w:u w:val="none"/>
          <w:lang w:val="en-US" w:eastAsia="zh-CN"/>
        </w:rPr>
        <w:t xml:space="preserve">本项目</w:t>
      </w:r>
      <w:r>
        <w:rPr>
          <w:rFonts w:hint="eastAsia" w:ascii="宋体" w:hAnsi="宋体" w:eastAsia="宋体" w:cs="宋体"/>
          <w:color w:val="000000"/>
          <w:sz w:val="24"/>
          <w:szCs w:val="24"/>
          <w:highlight w:val="none"/>
          <w:lang w:val="en-US" w:eastAsia="zh-CN"/>
        </w:rPr>
        <w:t xml:space="preserve">采购的</w:t>
      </w:r>
      <w:r>
        <w:rPr>
          <w:rFonts w:hint="eastAsia" w:ascii="宋体" w:hAnsi="宋体" w:eastAsia="宋体" w:cs="宋体"/>
          <w:color w:val="000000"/>
          <w:sz w:val="24"/>
          <w:highlight w:val="none"/>
          <w:u w:val="none"/>
          <w:lang w:val="en-US" w:eastAsia="zh-CN"/>
        </w:rPr>
        <w:t xml:space="preserve">所有</w:t>
      </w:r>
      <w:r>
        <w:rPr>
          <w:rFonts w:hint="eastAsia" w:ascii="宋体" w:hAnsi="宋体" w:eastAsia="宋体" w:cs="宋体"/>
          <w:color w:val="000000"/>
          <w:sz w:val="24"/>
          <w:szCs w:val="24"/>
          <w:highlight w:val="none"/>
          <w:lang w:val="en-US" w:eastAsia="zh-CN"/>
        </w:rPr>
        <w:t xml:space="preserve">设备物资的所有权归</w:t>
      </w:r>
      <w:r>
        <w:rPr>
          <w:rFonts w:hint="eastAsia" w:ascii="宋体" w:hAnsi="宋体" w:cs="宋体"/>
          <w:color w:val="000000"/>
          <w:sz w:val="24"/>
          <w:szCs w:val="24"/>
          <w:highlight w:val="none"/>
          <w:lang w:val="en-US" w:eastAsia="zh-CN"/>
        </w:rPr>
        <w:t xml:space="preserve">大许</w:t>
      </w:r>
      <w:r>
        <w:rPr>
          <w:rFonts w:hint="eastAsia" w:ascii="宋体" w:hAnsi="宋体" w:eastAsia="宋体" w:cs="宋体"/>
          <w:color w:val="000000"/>
          <w:sz w:val="24"/>
          <w:szCs w:val="24"/>
          <w:highlight w:val="none"/>
          <w:lang w:val="en-US" w:eastAsia="zh-CN"/>
        </w:rPr>
        <w:t xml:space="preserve">镇政府。</w:t>
      </w:r>
      <w:r/>
    </w:p>
    <w:p>
      <w:pPr>
        <w:pStyle w:val="928"/>
        <w:numPr>
          <w:ilvl w:val="0"/>
          <w:numId w:val="3"/>
        </w:numPr>
        <w:ind w:firstLine="540"/>
        <w:rPr>
          <w:rFonts w:hint="eastAsia"/>
        </w:rPr>
      </w:pPr>
      <w:r>
        <w:rPr>
          <w:rFonts w:hint="eastAsia" w:ascii="宋体" w:hAnsi="宋体" w:eastAsia="宋体" w:cs="宋体"/>
          <w:color w:val="000000"/>
          <w:sz w:val="24"/>
        </w:rPr>
        <w:t xml:space="preserve">支付</w:t>
      </w:r>
      <w:r/>
    </w:p>
    <w:p>
      <w:pPr>
        <w:pStyle w:val="929"/>
        <w:rPr>
          <w:rFonts w:hint="eastAsia" w:eastAsia="宋体"/>
          <w:color w:val="auto"/>
          <w:lang w:val="en-US" w:eastAsia="zh-CN"/>
        </w:rPr>
      </w:pPr>
      <w:r>
        <w:rPr>
          <w:rFonts w:hint="eastAsia" w:ascii="宋体" w:hAnsi="宋体" w:cs="宋体"/>
          <w:color w:val="000000"/>
          <w:sz w:val="24"/>
          <w:lang w:val="en-US" w:eastAsia="zh-CN"/>
        </w:rPr>
        <w:t xml:space="preserve">  </w:t>
      </w:r>
      <w:r>
        <w:rPr>
          <w:rFonts w:hint="eastAsia" w:ascii="宋体" w:hAnsi="宋体" w:cs="宋体"/>
          <w:color w:val="auto"/>
          <w:sz w:val="24"/>
          <w:lang w:val="en-US" w:eastAsia="zh-CN"/>
        </w:rPr>
        <w:t xml:space="preserve">   经方方协商一致，选择以下第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eastAsia="zh-CN"/>
        </w:rPr>
        <w:t xml:space="preserve">种付款方式：</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highlight w:val="none"/>
        </w:rPr>
        <w:t xml:space="preserve">付款方式一：提交预付款保函的</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总</w:t>
      </w:r>
      <w:r>
        <w:rPr>
          <w:rFonts w:hint="eastAsia" w:ascii="宋体" w:hAnsi="宋体" w:eastAsia="宋体" w:cs="宋体"/>
          <w:color w:val="auto"/>
          <w:sz w:val="24"/>
          <w:szCs w:val="24"/>
          <w:highlight w:val="none"/>
        </w:rPr>
        <w:t xml:space="preserve">价的百分之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元整，在双方签订合同后15个工作日内，乙方向甲方出具等额预付款保函后，办理政府采购资金结算手续支付给乙方。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p>
    <w:p>
      <w:pPr>
        <w:pStyle w:val="989"/>
        <w:ind w:right="0" w:firstLine="480"/>
        <w:jc w:val="both"/>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付款方式二：不提交预付款保函的</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元整，在双方签订合同后15个工作日内，由买方办理政府采购资金结算手续支付给乙方。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rPr>
          <w:rFonts w:hint="eastAsia" w:ascii="宋体" w:hAnsi="宋体" w:eastAsia="宋体" w:cs="宋体"/>
          <w:color w:val="auto"/>
          <w:sz w:val="24"/>
          <w:szCs w:val="24"/>
          <w:highlight w:val="none"/>
          <w:lang w:eastAsia="zh-CN"/>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5.1卖方应于合同生效日后，</w:t>
      </w:r>
      <w:r>
        <w:rPr>
          <w:rFonts w:hint="eastAsia" w:ascii="宋体" w:hAnsi="宋体" w:eastAsia="宋体" w:cs="宋体"/>
          <w:b/>
          <w:bCs/>
          <w:color w:val="ff0000"/>
          <w:sz w:val="24"/>
          <w:u w:val="single"/>
          <w:lang w:val="en-US" w:eastAsia="zh-CN"/>
        </w:rPr>
        <w:t xml:space="preserve">30</w:t>
      </w:r>
      <w:r>
        <w:rPr>
          <w:rFonts w:hint="eastAsia" w:ascii="宋体" w:hAnsi="宋体" w:eastAsia="宋体" w:cs="宋体"/>
          <w:color w:val="ff0000"/>
          <w:sz w:val="24"/>
        </w:rPr>
        <w:t xml:space="preserve">日</w:t>
      </w:r>
      <w:r>
        <w:rPr>
          <w:rFonts w:hint="eastAsia" w:ascii="宋体" w:hAnsi="宋体" w:eastAsia="宋体" w:cs="宋体"/>
          <w:color w:val="000000"/>
          <w:sz w:val="24"/>
        </w:rPr>
        <w:t xml:space="preserve">内将合同标的全部安装调试交付验收完</w:t>
      </w:r>
      <w:r>
        <w:rPr>
          <w:rFonts w:hint="eastAsia" w:ascii="宋体" w:hAnsi="宋体" w:eastAsia="宋体" w:cs="宋体"/>
          <w:color w:val="000000"/>
          <w:sz w:val="24"/>
          <w:lang w:eastAsia="zh-CN"/>
        </w:rPr>
        <w:t xml:space="preserve">毕</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5.2 交货地点为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5.3卖方应在不迟于每批合同标的备妥待运前</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5</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日通知买方。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5.5如果卖方未能按照合同规定的交货期限交货，卖方应按每天迟交合同标的金额的百分之</w:t>
      </w:r>
      <w:r>
        <w:rPr>
          <w:rFonts w:hint="eastAsia" w:ascii="宋体" w:hAnsi="宋体" w:eastAsia="宋体" w:cs="宋体"/>
          <w:color w:val="000000"/>
          <w:sz w:val="24"/>
          <w:u w:val="single"/>
        </w:rPr>
        <w:t xml:space="preserve">一</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%)的比率支付违约金。违约金的总金额不超过合同总价的百分之</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 ，违约金的支付不能免除卖方继续交付相关合同标的的义务。</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如果卖方在合同规定的交货期限后</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日内仍未能交付全部或部分标的，在不妨碍买方采取其他救济手段的情况下，买方可以向卖方发出书面违约通知从而全部或部分地终止合同。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7.1 技术资料随合同标的同时交付给买方。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8.1卖方应于合同生效日后，</w:t>
      </w:r>
      <w:r>
        <w:rPr>
          <w:rFonts w:hint="eastAsia" w:ascii="宋体" w:hAnsi="宋体" w:cs="宋体"/>
          <w:b/>
          <w:bCs/>
          <w:color w:val="000000"/>
          <w:sz w:val="24"/>
          <w:u w:val="single"/>
          <w:lang w:val="en-US" w:eastAsia="zh-CN"/>
        </w:rPr>
        <w:t xml:space="preserve">3</w:t>
      </w:r>
      <w:r>
        <w:rPr>
          <w:rFonts w:hint="eastAsia" w:ascii="宋体" w:hAnsi="宋体" w:eastAsia="宋体" w:cs="宋体"/>
          <w:b/>
          <w:bCs/>
          <w:color w:val="000000"/>
          <w:sz w:val="24"/>
          <w:u w:val="single"/>
          <w:lang w:val="en-US" w:eastAsia="zh-CN"/>
        </w:rPr>
        <w:t xml:space="preserve">0</w:t>
      </w:r>
      <w:r>
        <w:rPr>
          <w:rFonts w:hint="eastAsia" w:ascii="宋体" w:hAnsi="宋体" w:eastAsia="宋体" w:cs="宋体"/>
          <w:color w:val="000000"/>
          <w:sz w:val="24"/>
        </w:rPr>
        <w:t xml:space="preserve">日内将合同标的全部安装调试交付验收完毕。</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cs="宋体"/>
          <w:color w:val="000000"/>
          <w:sz w:val="24"/>
          <w:lang w:eastAsia="zh-CN"/>
        </w:rPr>
        <w:t xml:space="preserve">内</w:t>
      </w:r>
      <w:r>
        <w:rPr>
          <w:rFonts w:hint="eastAsia" w:ascii="宋体" w:hAnsi="宋体" w:eastAsia="宋体" w:cs="宋体"/>
          <w:color w:val="000000"/>
          <w:sz w:val="24"/>
        </w:rPr>
        <w:t xml:space="preserve">进行试运行、验收。如果试运行和/或验收因卖方原因发生迟延和/或在其它情况下发生额外费用，买方有权就因迟延发生的损害和损失和/或任何额外费用请求赔偿。</w:t>
      </w:r>
      <w:r/>
    </w:p>
    <w:p>
      <w:pPr>
        <w:pStyle w:val="701"/>
        <w:ind w:left="0" w:firstLine="600"/>
        <w:jc w:val="both"/>
        <w:keepLines w:val="0"/>
        <w:keepNext w:val="0"/>
        <w:spacing w:before="0" w:beforeAutospacing="0" w:after="0" w:afterAutospacing="0" w:line="312" w:lineRule="auto"/>
        <w:widowControl w:val="off"/>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9.2履约验收</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1、验收时间：供应商全部交付完毕后3日内由采购人组织。</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2、验收地点：徐州市铜山区</w:t>
      </w:r>
      <w:r>
        <w:rPr>
          <w:rFonts w:hint="eastAsia" w:ascii="宋体" w:hAnsi="宋体" w:cs="宋体"/>
          <w:color w:val="auto"/>
          <w:sz w:val="24"/>
          <w:szCs w:val="24"/>
          <w:highlight w:val="none"/>
          <w:lang w:val="en-US" w:eastAsia="zh-CN" w:bidi="ar-SA"/>
        </w:rPr>
        <w:t xml:space="preserve">大许</w:t>
      </w:r>
      <w:r>
        <w:rPr>
          <w:rFonts w:hint="eastAsia" w:ascii="宋体" w:hAnsi="宋体" w:eastAsia="宋体" w:cs="宋体"/>
          <w:color w:val="auto"/>
          <w:sz w:val="24"/>
          <w:szCs w:val="24"/>
          <w:highlight w:val="none"/>
          <w:lang w:val="en-US" w:eastAsia="zh-CN" w:bidi="ar-SA"/>
        </w:rPr>
        <w:t xml:space="preserve">镇人民政府。</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3、验收方式：由采购人组织相关验收小组人员现场进行验收。</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4、验收内容：采购运输设备、垃圾桶、垃圾分类亭、垃圾分类房</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垃圾分类</w:t>
      </w:r>
      <w:r>
        <w:rPr>
          <w:rFonts w:hint="eastAsia" w:ascii="宋体" w:hAnsi="宋体" w:cs="宋体"/>
          <w:color w:val="auto"/>
          <w:sz w:val="24"/>
          <w:szCs w:val="24"/>
          <w:highlight w:val="none"/>
          <w:lang w:val="en-US" w:eastAsia="zh-CN" w:bidi="ar-SA"/>
        </w:rPr>
        <w:t xml:space="preserve">收集点、</w:t>
      </w:r>
      <w:r>
        <w:rPr>
          <w:rFonts w:hint="eastAsia" w:ascii="宋体" w:hAnsi="宋体" w:eastAsia="宋体" w:cs="宋体"/>
          <w:color w:val="auto"/>
          <w:sz w:val="24"/>
          <w:szCs w:val="24"/>
          <w:highlight w:val="none"/>
          <w:lang w:val="en-US" w:eastAsia="zh-CN" w:bidi="ar-SA"/>
        </w:rPr>
        <w:t xml:space="preserve">及垃圾分拣中心、宣传发动及设施等。</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5、验收标准：</w:t>
      </w:r>
      <w:r>
        <w:rPr>
          <w:rFonts w:hint="eastAsia" w:ascii="宋体" w:hAnsi="宋体" w:cs="宋体"/>
          <w:color w:val="auto"/>
          <w:sz w:val="24"/>
          <w:szCs w:val="24"/>
          <w:highlight w:val="none"/>
          <w:lang w:val="en-US" w:eastAsia="zh-CN" w:bidi="ar-SA"/>
        </w:rPr>
        <w:t xml:space="preserve">本项目采购需求内容及投标响应文件相应内容。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11.1买方有权选择本条款规定的任意或全部救济方式。</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12.3 如果不可抗力事件的影响持续超过20日，合同任何一方均有权发出书面通知终止合同。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13.1如果卖方有下述违约行为，买方可以全部或部分地终止合同：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卖方在合同规定的交货期限后</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日内仍未能对其违约行为作出补救。</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14.1如果不能协商一致，合同任何一方有权向买方所在地人民法院提起诉讼。</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部分涉及商业秘密，该涉及商业秘密部分不公告。</w:t>
      </w:r>
      <w:r/>
    </w:p>
    <w:p>
      <w:pPr>
        <w:pStyle w:val="928"/>
        <w:ind w:firstLine="480"/>
        <w:spacing w:line="240" w:lineRule="atLeast"/>
        <w:tabs>
          <w:tab w:val="left" w:pos="540" w:leader="none"/>
        </w:tabs>
        <w:rPr>
          <w:rFonts w:hint="eastAsia" w:ascii="宋体" w:hAnsi="宋体" w:eastAsia="宋体" w:cs="宋体"/>
          <w:color w:val="000000"/>
          <w:sz w:val="24"/>
        </w:rPr>
      </w:pPr>
      <w:r>
        <w:rPr>
          <w:rFonts w:hint="eastAsia" w:ascii="宋体" w:hAnsi="宋体" w:eastAsia="宋体" w:cs="宋体"/>
          <w:color w:val="000000"/>
          <w:sz w:val="24"/>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18.12 合同双方的通讯地址：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买方:</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卖方: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邮编: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电话: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r>
      <w:r/>
    </w:p>
    <w:p>
      <w:pPr>
        <w:pStyle w:val="929"/>
        <w:rPr>
          <w:rFonts w:hint="eastAsia"/>
        </w:rPr>
      </w:pPr>
      <w:r>
        <w:rPr>
          <w:rFonts w:hint="eastAsia"/>
        </w:rPr>
      </w:r>
      <w:r/>
    </w:p>
    <w:p>
      <w:pPr>
        <w:pStyle w:val="929"/>
        <w:rPr>
          <w:rFonts w:hint="eastAsia" w:ascii="宋体" w:hAnsi="宋体" w:eastAsia="宋体" w:cs="宋体"/>
        </w:rPr>
      </w:pPr>
      <w:r>
        <w:rPr>
          <w:rFonts w:hint="eastAsia" w:ascii="宋体" w:hAnsi="宋体" w:eastAsia="宋体" w:cs="宋体"/>
        </w:rPr>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合同附件</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目录</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合同附件1：合同协议书</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合同附件2：技术规格和技术性能</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要求见招标文件第六章《采购需求》；合同见投标文件所投产品的技术规格（技术性能)</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：供货范围和价格清单</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center"/>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 合同附件1：</w:t>
      </w:r>
      <w:r/>
    </w:p>
    <w:p>
      <w:pPr>
        <w:pStyle w:val="701"/>
        <w:jc w:val="center"/>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合同协议书</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合同编号:____________ </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签字日期:____________ </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签字地点:____________ </w:t>
      </w:r>
      <w:r/>
    </w:p>
    <w:p>
      <w:pPr>
        <w:pStyle w:val="701"/>
        <w:ind w:left="0" w:firstLine="41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359"/>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（买方名称）（以下简称“买方”）已接受</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（卖方名称）（以下简称“卖方”）对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项目编号：JSZC-320312-JSDX-G2026-0003</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的投标。买方和卖方共同达成如下协议。</w:t>
      </w:r>
      <w:r/>
    </w:p>
    <w:p>
      <w:pPr>
        <w:pStyle w:val="701"/>
        <w:ind w:left="0" w:firstLine="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1.本合同协议书中的词语和术语的含义与合同条款中定义的相同。</w:t>
      </w:r>
      <w:r/>
    </w:p>
    <w:p>
      <w:pPr>
        <w:pStyle w:val="701"/>
        <w:ind w:left="0" w:firstLine="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2.以下文件应构成买方和卖方之间达成的合同，若各文件之间存在含糊不清或互相冲突之处，优先顺序应按下列文件顺序解释。</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 合同协议书</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 中标通知书</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 合同专用条款</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4) 合同通用条款</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5) 除合同附件1外的合同附件</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6) 其他文件</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3.考虑到买方将按照本合同向卖方支付合同价款，卖方在此保证全部按照合同的规定向买方提供合同标的、技术资料、售后服务及技术培训。</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4.考虑到卖方将按合同规定提供合同标的、技术资料、售后服务及技术培训，买方在此保证按照合同规定的时间和方式向卖方支付合同价款。</w:t>
      </w:r>
      <w:r/>
    </w:p>
    <w:p>
      <w:pPr>
        <w:pStyle w:val="701"/>
        <w:ind w:left="0" w:firstLine="48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5.本合同在下列条件全部满足后生效，生效日期以下列条件全部满足的最晚日期为准： </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 双方加盖公章或合同专用章；</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6.合同一式</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四</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份，具有同等法律效力，买方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份，卖方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p>
    <w:p>
      <w:pPr>
        <w:pStyle w:val="701"/>
        <w:ind w:left="0" w:firstLine="48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7.本合同其他未尽事宜及与采购文件有矛盾之处，以采购文件[</w:t>
      </w:r>
      <w:r>
        <w:rPr>
          <w:rFonts w:hint="eastAsia" w:ascii="宋体" w:hAnsi="宋体" w:cs="宋体"/>
          <w:color w:val="auto"/>
          <w:sz w:val="22"/>
          <w:szCs w:val="22"/>
          <w:highlight w:val="none"/>
          <w:lang w:eastAsia="zh-CN"/>
        </w:rPr>
        <w:t xml:space="preserve">项目编号：JSZC-320312-JSDX-G2026-0003</w:t>
      </w:r>
      <w:r>
        <w:rPr>
          <w:rFonts w:hint="eastAsia" w:ascii="宋体" w:hAnsi="宋体" w:eastAsia="宋体" w:cs="宋体"/>
          <w:color w:val="auto"/>
          <w:sz w:val="22"/>
          <w:szCs w:val="22"/>
          <w:highlight w:val="none"/>
        </w:rPr>
        <w:t xml:space="preserve">]为准。</w:t>
      </w:r>
      <w:r/>
    </w:p>
    <w:p>
      <w:pPr>
        <w:pStyle w:val="701"/>
        <w:ind w:left="0" w:firstLine="36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买方和卖方由其正式授权代表于上述所写日期和地点签订本合同。</w:t>
      </w:r>
      <w:r/>
    </w:p>
    <w:p>
      <w:pPr>
        <w:pStyle w:val="701"/>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买方（签章）：____________________________________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法定代表人或授权代表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签名)： ____________________ </w:t>
      </w:r>
      <w:r/>
    </w:p>
    <w:p>
      <w:pPr>
        <w:pStyle w:val="701"/>
        <w:ind w:left="0" w:firstLine="3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卖方（签章）： ____________________________________ </w:t>
      </w:r>
      <w:r/>
    </w:p>
    <w:p>
      <w:pPr>
        <w:pStyle w:val="701"/>
        <w:jc w:val="both"/>
        <w:keepLines w:val="0"/>
        <w:keepNext w:val="0"/>
        <w:spacing w:before="0" w:beforeAutospacing="0" w:after="0" w:afterAutospacing="0" w:line="312" w:lineRule="auto"/>
        <w:widowControl/>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法定代表人或授权代表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签名)： ___________________</w:t>
      </w:r>
      <w:r/>
    </w:p>
    <w:p>
      <w:pPr>
        <w:pStyle w:val="960"/>
        <w:jc w:val="both"/>
        <w:keepLines w:val="0"/>
        <w:keepNext w:val="0"/>
        <w:spacing w:before="0" w:beforeAutospacing="0" w:after="0" w:afterAutospacing="0"/>
        <w:widowControl w:val="off"/>
        <w:rPr>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2"/>
          <w:szCs w:val="22"/>
          <w:highlight w:val="none"/>
        </w:rPr>
        <w:br w:type="page" w:clear="all"/>
      </w:r>
      <w:bookmarkEnd w:id="22"/>
      <w:r/>
      <w:bookmarkEnd w:id="23"/>
      <w:r/>
      <w:r/>
    </w:p>
    <w:p>
      <w:pPr>
        <w:pStyle w:val="960"/>
        <w:jc w:val="center"/>
        <w:keepLines w:val="0"/>
        <w:keepNext w:val="0"/>
        <w:spacing w:before="0" w:beforeAutospacing="0" w:after="0" w:afterAutospacing="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522790136"/>
      <w:r/>
      <w:bookmarkStart w:id="25" w:name="_Toc523404701"/>
      <w:r>
        <w:rPr>
          <w:rFonts w:hint="eastAsia" w:cs="宋体"/>
          <w:b/>
          <w:color w:val="auto"/>
          <w:sz w:val="28"/>
          <w:szCs w:val="22"/>
          <w:highlight w:val="none"/>
          <w:lang w:eastAsia="zh-CN"/>
        </w:rPr>
        <w:t xml:space="preserve">第六章</w:t>
      </w:r>
      <w:r>
        <w:rPr>
          <w:rFonts w:hint="eastAsia" w:cs="宋体"/>
          <w:b/>
          <w:color w:val="auto"/>
          <w:sz w:val="28"/>
          <w:szCs w:val="22"/>
          <w:highlight w:val="none"/>
          <w:lang w:val="en-US" w:eastAsia="zh-CN"/>
        </w:rPr>
        <w:t xml:space="preserve">  </w:t>
      </w:r>
      <w:r>
        <w:rPr>
          <w:rFonts w:hint="eastAsia" w:ascii="宋体" w:hAnsi="宋体" w:eastAsia="宋体" w:cs="宋体"/>
          <w:b/>
          <w:color w:val="auto"/>
          <w:sz w:val="28"/>
          <w:szCs w:val="22"/>
          <w:highlight w:val="none"/>
        </w:rPr>
        <w:t xml:space="preserve">采购需求</w:t>
      </w:r>
      <w:r/>
    </w:p>
    <w:p>
      <w:pPr>
        <w:pStyle w:val="929"/>
        <w:rPr>
          <w:rFonts w:hint="default" w:ascii="Times New Roman" w:hAnsi="Times New Roman" w:cs="Times New Roman"/>
          <w:color w:val="auto"/>
          <w:sz w:val="20"/>
          <w:szCs w:val="22"/>
          <w:highlight w:val="none"/>
        </w:rPr>
      </w:pPr>
      <w:r>
        <w:rPr>
          <w:rFonts w:hint="default" w:ascii="Times New Roman" w:hAnsi="Times New Roman" w:cs="Times New Roman"/>
          <w:color w:val="auto"/>
          <w:sz w:val="20"/>
          <w:szCs w:val="22"/>
          <w:highlight w:val="none"/>
        </w:rPr>
      </w:r>
      <w:r/>
    </w:p>
    <w:p>
      <w:pPr>
        <w:pStyle w:val="925"/>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一、项目概况</w:t>
      </w:r>
      <w:r/>
    </w:p>
    <w:p>
      <w:pPr>
        <w:ind w:firstLine="482"/>
        <w:keepLines w:val="0"/>
        <w:keepNext w:val="0"/>
        <w:pageBreakBefore w:val="0"/>
        <w:spacing w:line="360" w:lineRule="auto"/>
        <w:widowControl w:val="off"/>
        <w:rPr>
          <w:rFonts w:hint="eastAsia" w:ascii="宋体" w:hAnsi="宋体" w:eastAsia="宋体" w:cs="宋体"/>
          <w:b w:val="0"/>
          <w:bCs w:val="0"/>
          <w:i w:val="0"/>
          <w:iCs w:val="0"/>
          <w:caps w:val="0"/>
          <w:color w:val="auto"/>
          <w:spacing w:val="0"/>
          <w:sz w:val="22"/>
          <w:szCs w:val="22"/>
          <w:highlight w:val="none"/>
          <w:lang w:val="en-US" w:eastAsia="zh-CN" w:bidi="ar"/>
        </w:rPr>
      </w:pPr>
      <w:r>
        <w:rPr>
          <w:rFonts w:hint="eastAsia" w:ascii="宋体" w:hAnsi="宋体" w:eastAsia="宋体" w:cs="宋体"/>
          <w:b/>
          <w:bCs/>
          <w:i w:val="0"/>
          <w:iCs w:val="0"/>
          <w:caps w:val="0"/>
          <w:color w:val="auto"/>
          <w:spacing w:val="0"/>
          <w:sz w:val="22"/>
          <w:szCs w:val="22"/>
          <w:highlight w:val="none"/>
          <w:lang w:val="en-US" w:eastAsia="zh-CN" w:bidi="ar"/>
        </w:rPr>
        <w:t xml:space="preserve">1、项目名称:</w:t>
      </w:r>
      <w:r>
        <w:rPr>
          <w:rFonts w:hint="eastAsia" w:ascii="宋体" w:hAnsi="宋体" w:eastAsia="宋体" w:cs="宋体"/>
          <w:b w:val="0"/>
          <w:bCs w:val="0"/>
          <w:i w:val="0"/>
          <w:iCs w:val="0"/>
          <w:caps w:val="0"/>
          <w:color w:val="auto"/>
          <w:spacing w:val="0"/>
          <w:sz w:val="22"/>
          <w:szCs w:val="22"/>
          <w:highlight w:val="none"/>
          <w:lang w:val="en-US" w:eastAsia="zh-CN" w:bidi="ar"/>
        </w:rPr>
        <w:t xml:space="preserve">铜山区</w:t>
      </w:r>
      <w:r>
        <w:rPr>
          <w:rFonts w:hint="eastAsia" w:ascii="宋体" w:hAnsi="宋体" w:cs="宋体"/>
          <w:b w:val="0"/>
          <w:bCs w:val="0"/>
          <w:i w:val="0"/>
          <w:iCs w:val="0"/>
          <w:caps w:val="0"/>
          <w:color w:val="auto"/>
          <w:spacing w:val="0"/>
          <w:sz w:val="22"/>
          <w:szCs w:val="22"/>
          <w:highlight w:val="none"/>
          <w:lang w:val="en-US" w:eastAsia="zh-CN" w:bidi="ar"/>
        </w:rPr>
        <w:t xml:space="preserve">大许</w:t>
      </w:r>
      <w:r>
        <w:rPr>
          <w:rFonts w:hint="eastAsia" w:ascii="宋体" w:hAnsi="宋体" w:eastAsia="宋体" w:cs="宋体"/>
          <w:b w:val="0"/>
          <w:bCs w:val="0"/>
          <w:i w:val="0"/>
          <w:iCs w:val="0"/>
          <w:caps w:val="0"/>
          <w:color w:val="auto"/>
          <w:spacing w:val="0"/>
          <w:sz w:val="22"/>
          <w:szCs w:val="22"/>
          <w:highlight w:val="none"/>
          <w:lang w:val="en-US" w:eastAsia="zh-CN" w:bidi="ar"/>
        </w:rPr>
        <w:t xml:space="preserve">镇农村生活垃圾分类运营市场化服务项目</w:t>
      </w:r>
      <w:r>
        <w:rPr>
          <w:rFonts w:hint="eastAsia" w:ascii="宋体" w:hAnsi="宋体" w:cs="宋体"/>
          <w:b w:val="0"/>
          <w:bCs w:val="0"/>
          <w:i w:val="0"/>
          <w:iCs w:val="0"/>
          <w:caps w:val="0"/>
          <w:color w:val="auto"/>
          <w:spacing w:val="0"/>
          <w:sz w:val="22"/>
          <w:szCs w:val="22"/>
          <w:highlight w:val="none"/>
          <w:lang w:val="en-US" w:eastAsia="zh-CN" w:bidi="ar"/>
        </w:rPr>
        <w:t xml:space="preserve">（</w:t>
      </w:r>
      <w:r>
        <w:rPr>
          <w:rFonts w:hint="eastAsia" w:ascii="宋体" w:hAnsi="宋体" w:eastAsia="宋体" w:cs="宋体"/>
          <w:b w:val="0"/>
          <w:bCs w:val="0"/>
          <w:i w:val="0"/>
          <w:iCs w:val="0"/>
          <w:caps w:val="0"/>
          <w:color w:val="auto"/>
          <w:spacing w:val="0"/>
          <w:sz w:val="22"/>
          <w:szCs w:val="22"/>
          <w:highlight w:val="none"/>
          <w:lang w:val="en-US" w:eastAsia="zh-CN" w:bidi="ar"/>
        </w:rPr>
        <w:t xml:space="preserve">设备物资采购）</w:t>
      </w:r>
      <w:r/>
    </w:p>
    <w:p>
      <w:pPr>
        <w:pStyle w:val="682"/>
        <w:numPr>
          <w:ilvl w:val="0"/>
          <w:numId w:val="0"/>
        </w:numPr>
        <w:ind w:firstLine="482"/>
        <w:keepLines w:val="0"/>
        <w:keepNext w:val="0"/>
        <w:pageBreakBefore w:val="0"/>
        <w:spacing w:line="360" w:lineRule="auto"/>
        <w:widowControl w:val="off"/>
        <w:rPr>
          <w:rFonts w:hint="eastAsia" w:ascii="宋体" w:hAnsi="宋体" w:eastAsia="宋体" w:cs="宋体"/>
          <w:bCs w:val="0"/>
          <w:color w:val="auto"/>
          <w:spacing w:val="0"/>
          <w:sz w:val="22"/>
          <w:szCs w:val="22"/>
          <w:highlight w:val="none"/>
          <w:lang w:val="en-US" w:eastAsia="zh-CN" w:bidi="en-US"/>
        </w:rPr>
      </w:pPr>
      <w:r>
        <w:rPr>
          <w:rFonts w:hint="eastAsia" w:ascii="宋体" w:hAnsi="宋体" w:eastAsia="宋体" w:cs="宋体"/>
          <w:b/>
          <w:bCs/>
          <w:color w:val="auto"/>
          <w:sz w:val="22"/>
          <w:szCs w:val="22"/>
          <w:highlight w:val="none"/>
          <w:lang w:val="en-US" w:eastAsia="zh-CN" w:bidi="ar-SA"/>
        </w:rPr>
        <w:t xml:space="preserve">2、项目预算：</w:t>
      </w:r>
      <w:r>
        <w:rPr>
          <w:rFonts w:hint="eastAsia" w:ascii="宋体" w:hAnsi="宋体" w:eastAsia="宋体" w:cs="宋体"/>
          <w:bCs w:val="0"/>
          <w:color w:val="auto"/>
          <w:spacing w:val="0"/>
          <w:sz w:val="22"/>
          <w:szCs w:val="22"/>
          <w:highlight w:val="none"/>
          <w:lang w:val="en-US" w:eastAsia="zh-CN" w:bidi="en-US"/>
        </w:rPr>
        <w:t xml:space="preserve">本项目不接受超过</w:t>
      </w:r>
      <w:r>
        <w:rPr>
          <w:rFonts w:hint="eastAsia" w:ascii="宋体" w:hAnsi="宋体" w:cs="宋体"/>
          <w:b/>
          <w:bCs/>
          <w:color w:val="ff0000"/>
          <w:spacing w:val="0"/>
          <w:sz w:val="22"/>
          <w:szCs w:val="22"/>
          <w:highlight w:val="none"/>
          <w:lang w:val="en-US" w:eastAsia="zh-CN" w:bidi="en-US"/>
        </w:rPr>
        <w:t xml:space="preserve">382.00</w:t>
      </w:r>
      <w:r>
        <w:rPr>
          <w:rFonts w:hint="eastAsia" w:ascii="宋体" w:hAnsi="宋体" w:eastAsia="宋体" w:cs="宋体"/>
          <w:bCs w:val="0"/>
          <w:color w:val="auto"/>
          <w:spacing w:val="0"/>
          <w:sz w:val="22"/>
          <w:szCs w:val="22"/>
          <w:highlight w:val="none"/>
          <w:lang w:val="en-US" w:eastAsia="zh-CN" w:bidi="en-US"/>
        </w:rPr>
        <w:t xml:space="preserve">万元人民币（项目预算金额）的投标报价。报价包括全部费用，采购人不再支付报价以外的任何费用。</w:t>
      </w:r>
      <w:r/>
    </w:p>
    <w:p>
      <w:pPr>
        <w:ind w:firstLine="482"/>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bidi="ar-SA"/>
        </w:rPr>
        <w:t xml:space="preserve">设备物资采购内容：</w:t>
      </w:r>
      <w:r>
        <w:rPr>
          <w:rFonts w:hint="eastAsia" w:ascii="宋体" w:hAnsi="宋体" w:eastAsia="宋体" w:cs="宋体"/>
          <w:bCs w:val="0"/>
          <w:color w:val="auto"/>
          <w:spacing w:val="0"/>
          <w:sz w:val="22"/>
          <w:szCs w:val="22"/>
          <w:highlight w:val="none"/>
          <w:lang w:val="en-US" w:eastAsia="zh-CN" w:bidi="en-US"/>
        </w:rPr>
        <w:t xml:space="preserve">采购运输设备、垃圾桶、生活垃圾分类房、生活垃圾分类亭、垃圾分拣中心、宣传发动及设施等。</w:t>
      </w:r>
      <w:r/>
    </w:p>
    <w:p>
      <w:pPr>
        <w:pStyle w:val="980"/>
        <w:ind w:firstLine="52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4、</w:t>
      </w:r>
      <w:r>
        <w:rPr>
          <w:rFonts w:hint="eastAsia" w:ascii="宋体" w:hAnsi="宋体" w:eastAsia="宋体" w:cs="宋体"/>
          <w:b/>
          <w:bCs/>
          <w:color w:val="auto"/>
          <w:spacing w:val="0"/>
          <w:sz w:val="22"/>
          <w:szCs w:val="22"/>
          <w:highlight w:val="none"/>
          <w:lang w:val="en-US" w:eastAsia="zh-CN" w:bidi="ar-SA"/>
        </w:rPr>
        <w:t xml:space="preserve">合同履行期限：</w:t>
      </w:r>
      <w:r>
        <w:rPr>
          <w:rFonts w:hint="eastAsia" w:ascii="宋体" w:hAnsi="宋体" w:eastAsia="宋体" w:cs="宋体"/>
          <w:bCs w:val="0"/>
          <w:color w:val="auto"/>
          <w:spacing w:val="0"/>
          <w:sz w:val="22"/>
          <w:szCs w:val="22"/>
          <w:highlight w:val="none"/>
          <w:lang w:val="en-US" w:eastAsia="zh-CN" w:bidi="en-US"/>
        </w:rPr>
        <w:t xml:space="preserve">供应商</w:t>
      </w:r>
      <w:r>
        <w:rPr>
          <w:rFonts w:hint="eastAsia" w:ascii="宋体" w:hAnsi="宋体" w:cs="宋体"/>
          <w:bCs w:val="0"/>
          <w:color w:val="auto"/>
          <w:spacing w:val="0"/>
          <w:sz w:val="22"/>
          <w:szCs w:val="22"/>
          <w:highlight w:val="none"/>
          <w:lang w:val="en-US" w:eastAsia="zh-CN" w:bidi="en-US"/>
        </w:rPr>
        <w:t xml:space="preserve">在</w:t>
      </w:r>
      <w:r>
        <w:rPr>
          <w:rFonts w:hint="eastAsia" w:ascii="宋体" w:hAnsi="宋体" w:eastAsia="宋体" w:cs="宋体"/>
          <w:bCs w:val="0"/>
          <w:color w:val="auto"/>
          <w:spacing w:val="0"/>
          <w:sz w:val="22"/>
          <w:szCs w:val="22"/>
          <w:highlight w:val="none"/>
          <w:lang w:val="en-US" w:eastAsia="zh-CN" w:bidi="en-US"/>
        </w:rPr>
        <w:t xml:space="preserve">合同签订后</w:t>
      </w:r>
      <w:r>
        <w:rPr>
          <w:rFonts w:hint="eastAsia" w:ascii="宋体" w:hAnsi="宋体" w:eastAsia="宋体" w:cs="宋体"/>
          <w:b/>
          <w:bCs/>
          <w:color w:val="ff0000"/>
          <w:spacing w:val="0"/>
          <w:sz w:val="22"/>
          <w:szCs w:val="22"/>
          <w:highlight w:val="none"/>
          <w:lang w:val="en-US" w:eastAsia="zh-CN" w:bidi="en-US"/>
        </w:rPr>
        <w:t xml:space="preserve">30</w:t>
      </w:r>
      <w:r>
        <w:rPr>
          <w:rFonts w:hint="eastAsia" w:ascii="宋体" w:hAnsi="宋体" w:eastAsia="宋体" w:cs="宋体"/>
          <w:bCs w:val="0"/>
          <w:color w:val="auto"/>
          <w:spacing w:val="0"/>
          <w:sz w:val="22"/>
          <w:szCs w:val="22"/>
          <w:highlight w:val="none"/>
          <w:lang w:val="en-US" w:eastAsia="zh-CN" w:bidi="en-US"/>
        </w:rPr>
        <w:t xml:space="preserve">日历天内完成全部货物的供货、安装、调试和培训工作,符合国家标准、行业规范和合同等相关文件的要求；</w:t>
      </w:r>
      <w:r/>
    </w:p>
    <w:p>
      <w:pPr>
        <w:pStyle w:val="981"/>
        <w:numPr>
          <w:ilvl w:val="0"/>
          <w:numId w:val="0"/>
        </w:numPr>
        <w:ind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二、采购要求</w:t>
      </w:r>
      <w:r/>
    </w:p>
    <w:p>
      <w:pPr>
        <w:pStyle w:val="981"/>
        <w:numPr>
          <w:ilvl w:val="0"/>
          <w:numId w:val="0"/>
        </w:numPr>
        <w:ind w:firstLine="480"/>
        <w:keepLines w:val="0"/>
        <w:keepNext w:val="0"/>
        <w:pageBreakBefore w:val="0"/>
        <w:spacing w:line="360" w:lineRule="auto"/>
        <w:widowControl w:val="off"/>
        <w:rPr>
          <w:rFonts w:hint="default" w:ascii="Times New Roman" w:hAnsi="Times New Roman" w:cs="Times New Roman" w:eastAsiaTheme="minorEastAsia"/>
          <w:b/>
          <w:color w:val="auto"/>
          <w:sz w:val="22"/>
          <w:szCs w:val="22"/>
          <w:highlight w:val="none"/>
        </w:rPr>
      </w:pPr>
      <w:r>
        <w:rPr>
          <w:rFonts w:hint="eastAsia" w:ascii="宋体" w:hAnsi="宋体" w:eastAsia="宋体" w:cs="宋体"/>
          <w:b w:val="0"/>
          <w:bCs w:val="0"/>
          <w:color w:val="auto"/>
          <w:spacing w:val="0"/>
          <w:sz w:val="22"/>
          <w:szCs w:val="22"/>
          <w:highlight w:val="none"/>
          <w:lang w:val="en-US" w:eastAsia="zh-CN" w:bidi="en-US"/>
        </w:rPr>
        <w:t xml:space="preserve">大许镇下辖行政村数量23个，自然村数量103个，户数19601户，另外</w:t>
      </w:r>
      <w:r>
        <w:rPr>
          <w:rFonts w:hint="eastAsia" w:ascii="宋体" w:hAnsi="宋体" w:cs="宋体"/>
          <w:b w:val="0"/>
          <w:bCs w:val="0"/>
          <w:color w:val="auto"/>
          <w:spacing w:val="0"/>
          <w:sz w:val="22"/>
          <w:szCs w:val="22"/>
          <w:highlight w:val="none"/>
          <w:lang w:val="en-US" w:eastAsia="zh-CN" w:bidi="en-US"/>
        </w:rPr>
        <w:t xml:space="preserve">太</w:t>
      </w:r>
      <w:r>
        <w:rPr>
          <w:rFonts w:hint="eastAsia" w:ascii="宋体" w:hAnsi="宋体" w:eastAsia="宋体" w:cs="宋体"/>
          <w:b w:val="0"/>
          <w:bCs w:val="0"/>
          <w:color w:val="auto"/>
          <w:spacing w:val="0"/>
          <w:sz w:val="22"/>
          <w:szCs w:val="22"/>
          <w:highlight w:val="none"/>
          <w:lang w:val="en-US" w:eastAsia="zh-CN" w:bidi="en-US"/>
        </w:rPr>
        <w:t xml:space="preserve">山街道</w:t>
      </w:r>
      <w:r>
        <w:rPr>
          <w:rFonts w:hint="eastAsia" w:ascii="宋体" w:hAnsi="宋体" w:cs="宋体"/>
          <w:b w:val="0"/>
          <w:bCs w:val="0"/>
          <w:color w:val="auto"/>
          <w:spacing w:val="0"/>
          <w:sz w:val="22"/>
          <w:szCs w:val="22"/>
          <w:highlight w:val="none"/>
          <w:lang w:val="en-US" w:eastAsia="zh-CN" w:bidi="en-US"/>
        </w:rPr>
        <w:t xml:space="preserve">约</w:t>
      </w:r>
      <w:r>
        <w:rPr>
          <w:rFonts w:hint="eastAsia" w:ascii="宋体" w:hAnsi="宋体" w:eastAsia="宋体" w:cs="宋体"/>
          <w:b w:val="0"/>
          <w:bCs w:val="0"/>
          <w:color w:val="auto"/>
          <w:spacing w:val="0"/>
          <w:sz w:val="22"/>
          <w:szCs w:val="22"/>
          <w:highlight w:val="none"/>
          <w:lang w:val="en-US" w:eastAsia="zh-CN" w:bidi="en-US"/>
        </w:rPr>
        <w:t xml:space="preserve">118个商户、大许街道</w:t>
      </w:r>
      <w:r>
        <w:rPr>
          <w:rFonts w:hint="eastAsia" w:ascii="宋体" w:hAnsi="宋体" w:cs="宋体"/>
          <w:b w:val="0"/>
          <w:bCs w:val="0"/>
          <w:color w:val="auto"/>
          <w:spacing w:val="0"/>
          <w:sz w:val="22"/>
          <w:szCs w:val="22"/>
          <w:highlight w:val="none"/>
          <w:lang w:val="en-US" w:eastAsia="zh-CN" w:bidi="en-US"/>
        </w:rPr>
        <w:t xml:space="preserve">约</w:t>
      </w:r>
      <w:r>
        <w:rPr>
          <w:rFonts w:hint="eastAsia" w:ascii="宋体" w:hAnsi="宋体" w:eastAsia="宋体" w:cs="宋体"/>
          <w:b w:val="0"/>
          <w:bCs w:val="0"/>
          <w:color w:val="auto"/>
          <w:spacing w:val="0"/>
          <w:sz w:val="22"/>
          <w:szCs w:val="22"/>
          <w:highlight w:val="none"/>
          <w:lang w:val="en-US" w:eastAsia="zh-CN" w:bidi="en-US"/>
        </w:rPr>
        <w:t xml:space="preserve">395个商户。</w:t>
      </w:r>
      <w:r>
        <w:rPr>
          <w:rFonts w:hint="eastAsia" w:ascii="宋体" w:hAnsi="宋体" w:eastAsia="宋体" w:cs="宋体"/>
          <w:b w:val="0"/>
          <w:bCs w:val="0"/>
          <w:color w:val="auto"/>
          <w:sz w:val="22"/>
          <w:szCs w:val="22"/>
          <w:highlight w:val="none"/>
          <w:lang w:val="en-US" w:eastAsia="zh-CN" w:bidi="ar-SA"/>
        </w:rPr>
        <w:t xml:space="preserve">为响应铜山区城管局垃圾分类文件指示精神，经过充分的实地勘察、调研、讨论，本着有效化、可行化、节约化的原则实施。</w:t>
      </w:r>
      <w:r/>
    </w:p>
    <w:p>
      <w:pPr>
        <w:pStyle w:val="981"/>
        <w:numPr>
          <w:ilvl w:val="0"/>
          <w:numId w:val="0"/>
        </w:numPr>
        <w:jc w:val="center"/>
        <w:pageBreakBefore w:val="0"/>
        <w:spacing w:line="360" w:lineRule="auto"/>
        <w:widowControl w:val="off"/>
        <w:rPr>
          <w:rFonts w:hint="default" w:ascii="Times New Roman" w:hAnsi="Times New Roman" w:cs="Times New Roman" w:eastAsiaTheme="minorEastAsia"/>
          <w:b/>
          <w:color w:val="auto"/>
          <w:sz w:val="28"/>
          <w:szCs w:val="28"/>
          <w:highlight w:val="none"/>
        </w:rPr>
      </w:pPr>
      <w:r>
        <w:rPr>
          <w:rFonts w:hint="eastAsia" w:ascii="Times New Roman" w:hAnsi="Times New Roman" w:eastAsia="宋体" w:cs="Times New Roman"/>
          <w:b/>
          <w:color w:val="auto"/>
          <w:sz w:val="28"/>
          <w:szCs w:val="28"/>
          <w:highlight w:val="none"/>
          <w:lang w:eastAsia="zh-CN"/>
        </w:rPr>
        <w:t xml:space="preserve">本项目</w:t>
      </w:r>
      <w:r>
        <w:rPr>
          <w:rFonts w:hint="default" w:ascii="Times New Roman" w:hAnsi="Times New Roman" w:cs="Times New Roman" w:eastAsiaTheme="minorEastAsia"/>
          <w:b/>
          <w:color w:val="auto"/>
          <w:sz w:val="28"/>
          <w:szCs w:val="28"/>
          <w:highlight w:val="none"/>
        </w:rPr>
        <w:t xml:space="preserve">采购清单</w:t>
      </w:r>
      <w:r/>
    </w:p>
    <w:tbl>
      <w:tblPr>
        <w:tblStyle w:val="679"/>
        <w:tblW w:w="99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1"/>
        <w:gridCol w:w="2553"/>
        <w:gridCol w:w="3870"/>
        <w:gridCol w:w="1213"/>
        <w:gridCol w:w="1190"/>
      </w:tblGrid>
      <w:tr>
        <w:trPr>
          <w:trHeight w:val="313"/>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r>
      <w:tr>
        <w:trPr>
          <w:trHeight w:val="83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运输设备配置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83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电动三轮双桶垃圾收集车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83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四轮电动厨余垃圾转运车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764"/>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垃圾桶配置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村收集点240升垃圾桶</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764"/>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户分类30升垃圾桶</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42300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87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垃圾分类集中收集设施</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生活垃圾分类房</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座</w:t>
            </w:r>
            <w:r/>
          </w:p>
        </w:tc>
      </w:tr>
      <w:tr>
        <w:trPr>
          <w:trHeight w:val="87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生活垃圾分类亭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座</w:t>
            </w:r>
            <w:r/>
          </w:p>
        </w:tc>
      </w:tr>
      <w:tr>
        <w:trPr>
          <w:trHeight w:val="87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围栏式垃圾分类收集点</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18"/>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宣传发动及设施</w:t>
            </w:r>
            <w:r/>
          </w:p>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垃圾分类宣传氛围牌</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64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垃圾分类宣传阵地</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幅</w:t>
            </w:r>
            <w:r/>
          </w:p>
        </w:tc>
      </w:tr>
      <w:tr>
        <w:trPr>
          <w:trHeight w:val="647"/>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垃圾分类宣传墙画</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幅</w:t>
            </w:r>
            <w:r/>
          </w:p>
        </w:tc>
      </w:tr>
      <w:tr>
        <w:trPr>
          <w:trHeight w:val="127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垃圾分拣中心（垃圾分类区域划分）和有害垃圾暂存点</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利用现有厂房，</w:t>
            </w:r>
            <w:r>
              <w:rPr>
                <w:rFonts w:hint="eastAsia" w:ascii="宋体" w:hAnsi="宋体" w:cs="宋体"/>
                <w:i w:val="0"/>
                <w:iCs w:val="0"/>
                <w:color w:val="auto"/>
                <w:sz w:val="24"/>
                <w:szCs w:val="24"/>
                <w:u w:val="none"/>
                <w:lang w:val="en-US" w:eastAsia="zh-CN" w:bidi="ar"/>
              </w:rPr>
              <w:t xml:space="preserve">建设</w:t>
            </w:r>
            <w:r>
              <w:rPr>
                <w:rFonts w:hint="eastAsia" w:ascii="宋体" w:hAnsi="宋体" w:eastAsia="宋体" w:cs="宋体"/>
                <w:i w:val="0"/>
                <w:iCs w:val="0"/>
                <w:color w:val="auto"/>
                <w:sz w:val="24"/>
                <w:szCs w:val="24"/>
                <w:u w:val="none"/>
                <w:lang w:val="en-US" w:eastAsia="zh-CN" w:bidi="ar"/>
              </w:rPr>
              <w:t xml:space="preserve">有害、可回收等分类设施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含原有厂房改造</w:t>
            </w:r>
            <w:r>
              <w:rPr>
                <w:rFonts w:hint="eastAsia" w:ascii="宋体" w:hAnsi="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自动刷桶机</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自动刷桶机</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台</w:t>
            </w:r>
            <w:r/>
          </w:p>
        </w:tc>
      </w:tr>
    </w:tbl>
    <w:p>
      <w:pPr>
        <w:pStyle w:val="981"/>
        <w:numPr>
          <w:ilvl w:val="0"/>
          <w:numId w:val="0"/>
        </w:numPr>
        <w:jc w:val="center"/>
        <w:pageBreakBefore w:val="0"/>
        <w:spacing w:line="360" w:lineRule="auto"/>
        <w:widowControl w:val="off"/>
        <w:rPr>
          <w:rFonts w:hint="default" w:ascii="Times New Roman" w:hAnsi="Times New Roman" w:cs="Times New Roman" w:eastAsiaTheme="minorEastAsia"/>
          <w:b/>
          <w:color w:val="auto"/>
          <w:sz w:val="22"/>
          <w:szCs w:val="22"/>
          <w:highlight w:val="none"/>
          <w:lang w:val="en-US" w:eastAsia="zh-CN"/>
        </w:rPr>
      </w:pPr>
      <w:r>
        <w:rPr>
          <w:rFonts w:hint="default" w:ascii="Times New Roman" w:hAnsi="Times New Roman" w:cs="Times New Roman" w:eastAsiaTheme="minorEastAsia"/>
          <w:b/>
          <w:color w:val="auto"/>
          <w:sz w:val="22"/>
          <w:szCs w:val="22"/>
          <w:highlight w:val="none"/>
          <w:lang w:val="en-US" w:eastAsia="zh-CN"/>
        </w:rPr>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说明：</w:t>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1</w:t>
      </w:r>
      <w:r>
        <w:rPr>
          <w:rFonts w:hint="eastAsia" w:ascii="宋体" w:hAnsi="宋体" w:cs="宋体"/>
          <w:b/>
          <w:bCs/>
          <w:color w:val="auto"/>
          <w:sz w:val="22"/>
          <w:szCs w:val="22"/>
          <w:highlight w:val="none"/>
          <w:lang w:val="en-US" w:eastAsia="zh-CN"/>
        </w:rPr>
        <w:t xml:space="preserve">）供应</w:t>
      </w:r>
      <w:r>
        <w:rPr>
          <w:rFonts w:hint="eastAsia" w:ascii="宋体" w:hAnsi="宋体" w:eastAsia="宋体" w:cs="宋体"/>
          <w:b/>
          <w:bCs/>
          <w:color w:val="auto"/>
          <w:sz w:val="22"/>
          <w:szCs w:val="22"/>
          <w:highlight w:val="none"/>
          <w:lang w:val="en-US" w:eastAsia="zh-CN"/>
        </w:rPr>
        <w:t xml:space="preserve">商所投产品的技术规格和技术性能对应以下“2、项目设备设施配置技术参数要求”，</w:t>
      </w:r>
      <w:r>
        <w:rPr>
          <w:rFonts w:hint="eastAsia" w:ascii="宋体" w:hAnsi="宋体" w:cs="宋体"/>
          <w:b/>
          <w:bCs/>
          <w:color w:val="auto"/>
          <w:sz w:val="22"/>
          <w:szCs w:val="22"/>
          <w:highlight w:val="none"/>
          <w:lang w:val="en-US" w:eastAsia="zh-CN"/>
        </w:rPr>
        <w:t xml:space="preserve">请</w:t>
      </w:r>
      <w:r>
        <w:rPr>
          <w:rFonts w:hint="eastAsia" w:ascii="宋体" w:hAnsi="宋体" w:eastAsia="宋体" w:cs="宋体"/>
          <w:b/>
          <w:bCs/>
          <w:color w:val="auto"/>
          <w:sz w:val="22"/>
          <w:szCs w:val="22"/>
          <w:highlight w:val="none"/>
          <w:lang w:val="en-US" w:eastAsia="zh-CN"/>
        </w:rPr>
        <w:t xml:space="preserve">逐条列出</w:t>
      </w:r>
      <w:r>
        <w:rPr>
          <w:rFonts w:hint="eastAsia" w:ascii="宋体" w:hAnsi="宋体" w:cs="宋体"/>
          <w:b/>
          <w:bCs/>
          <w:color w:val="auto"/>
          <w:sz w:val="22"/>
          <w:szCs w:val="22"/>
          <w:highlight w:val="none"/>
          <w:lang w:val="en-US" w:eastAsia="zh-CN"/>
        </w:rPr>
        <w:t xml:space="preserve">。</w:t>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本</w:t>
      </w:r>
      <w:r>
        <w:rPr>
          <w:rFonts w:hint="eastAsia" w:ascii="宋体" w:hAnsi="宋体" w:eastAsia="宋体" w:cs="宋体"/>
          <w:b/>
          <w:bCs/>
          <w:color w:val="auto"/>
          <w:sz w:val="22"/>
          <w:szCs w:val="22"/>
          <w:highlight w:val="none"/>
          <w:lang w:eastAsia="zh-CN"/>
        </w:rPr>
        <w:t xml:space="preserve">表</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数量</w:t>
      </w:r>
      <w:r>
        <w:rPr>
          <w:rFonts w:hint="eastAsia" w:ascii="宋体" w:hAnsi="宋体" w:eastAsia="宋体" w:cs="宋体"/>
          <w:b/>
          <w:bCs/>
          <w:color w:val="auto"/>
          <w:sz w:val="22"/>
          <w:szCs w:val="22"/>
          <w:highlight w:val="none"/>
        </w:rPr>
        <w:t xml:space="preserve">”为不允许偏离的实质性要求和条件，如有偏离，在符合性审查时按照投标无效处理。</w:t>
      </w:r>
      <w:r/>
    </w:p>
    <w:p>
      <w:pPr>
        <w:pStyle w:val="928"/>
        <w:rPr>
          <w:rFonts w:hint="eastAsia"/>
        </w:rPr>
      </w:pPr>
      <w:r>
        <w:rPr>
          <w:rFonts w:hint="eastAsia"/>
        </w:rPr>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rPr>
        <w:t xml:space="preserve">2、项目设备设施配置技术参数要求</w:t>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2.1运输设备配置</w:t>
      </w:r>
      <w:r/>
    </w:p>
    <w:p>
      <w:pPr>
        <w:pStyle w:val="928"/>
        <w:numPr>
          <w:ilvl w:val="0"/>
          <w:numId w:val="0"/>
        </w:numPr>
        <w:ind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1</w:t>
      </w:r>
      <w:r>
        <w:rPr>
          <w:rFonts w:hint="eastAsia" w:ascii="宋体" w:hAnsi="宋体" w:eastAsia="宋体" w:cs="宋体"/>
          <w:b/>
          <w:bCs/>
          <w:color w:val="auto"/>
          <w:sz w:val="22"/>
          <w:szCs w:val="22"/>
          <w:highlight w:val="none"/>
          <w:lang w:val="en-US" w:eastAsia="zh-CN" w:bidi="ar-SA"/>
        </w:rPr>
        <w:t xml:space="preserve">其他垃圾收集车</w:t>
      </w:r>
      <w:r/>
    </w:p>
    <w:tbl>
      <w:tblPr>
        <w:tblStyle w:val="679"/>
        <w:tblpPr w:horzAnchor="page" w:tblpXSpec="center" w:vertAnchor="text" w:tblpY="47" w:leftFromText="180" w:topFromText="0" w:rightFromText="180" w:bottomFromText="0"/>
        <w:tblW w:w="872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454"/>
        <w:gridCol w:w="2297"/>
        <w:gridCol w:w="5977"/>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技术 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Style w:val="982"/>
                <w:rFonts w:hint="eastAsia" w:ascii="宋体" w:hAnsi="宋体" w:eastAsia="宋体" w:cs="宋体"/>
                <w:color w:val="auto"/>
                <w:sz w:val="22"/>
                <w:szCs w:val="22"/>
                <w:highlight w:val="none"/>
                <w:lang w:val="en-US" w:eastAsia="zh-CN" w:bidi="ar"/>
              </w:rPr>
              <w:t xml:space="preserve">外型尺寸（</w:t>
            </w:r>
            <w:r>
              <w:rPr>
                <w:rFonts w:hint="eastAsia" w:ascii="宋体" w:hAnsi="宋体" w:eastAsia="宋体" w:cs="宋体"/>
                <w:i w:val="0"/>
                <w:color w:val="auto"/>
                <w:sz w:val="22"/>
                <w:szCs w:val="22"/>
                <w:highlight w:val="none"/>
                <w:u w:val="none"/>
                <w:lang w:val="en-US" w:eastAsia="zh-CN" w:bidi="ar"/>
              </w:rPr>
              <w:t xml:space="preserve">mm</w:t>
            </w:r>
            <w:r>
              <w:rPr>
                <w:rStyle w:val="982"/>
                <w:rFonts w:hint="eastAsia" w:ascii="宋体" w:hAnsi="宋体" w:eastAsia="宋体" w:cs="宋体"/>
                <w:color w:val="auto"/>
                <w:sz w:val="22"/>
                <w:szCs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default" w:ascii="宋体" w:hAnsi="宋体" w:eastAsia="宋体" w:cs="宋体"/>
                <w:i w:val="0"/>
                <w:color w:val="auto"/>
                <w:sz w:val="22"/>
                <w:szCs w:val="22"/>
                <w:highlight w:val="none"/>
                <w:u w:val="none"/>
                <w:lang w:val="en-US"/>
              </w:rPr>
              <w:suppressLineNumbers w:val="0"/>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26</w:t>
            </w:r>
            <w:r>
              <w:rPr>
                <w:rFonts w:hint="eastAsia" w:ascii="宋体" w:hAnsi="宋体" w:cs="宋体"/>
                <w:i w:val="0"/>
                <w:color w:val="auto"/>
                <w:sz w:val="22"/>
                <w:szCs w:val="22"/>
                <w:highlight w:val="none"/>
                <w:u w:val="none"/>
                <w:lang w:val="en-US" w:eastAsia="zh-CN" w:bidi="ar"/>
              </w:rPr>
              <w:t xml:space="preserve">00</w:t>
            </w:r>
            <w:r>
              <w:rPr>
                <w:rFonts w:hint="eastAsia" w:ascii="宋体" w:hAnsi="宋体" w:eastAsia="宋体" w:cs="宋体"/>
                <w:i w:val="0"/>
                <w:color w:val="auto"/>
                <w:sz w:val="22"/>
                <w:szCs w:val="22"/>
                <w:highlight w:val="none"/>
                <w:u w:val="none"/>
                <w:lang w:val="en-US" w:eastAsia="zh-CN" w:bidi="ar"/>
              </w:rPr>
              <w:t xml:space="preserve">×900×12</w:t>
            </w:r>
            <w:r>
              <w:rPr>
                <w:rFonts w:hint="eastAsia" w:ascii="宋体" w:hAnsi="宋体" w:cs="宋体"/>
                <w:i w:val="0"/>
                <w:color w:val="auto"/>
                <w:sz w:val="22"/>
                <w:szCs w:val="22"/>
                <w:highlight w:val="none"/>
                <w:u w:val="none"/>
                <w:lang w:val="en-US" w:eastAsia="zh-CN" w:bidi="ar"/>
              </w:rPr>
              <w:t xml:space="preserve">00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箱体尺寸（mm）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default" w:ascii="宋体" w:hAnsi="宋体" w:eastAsia="宋体" w:cs="宋体"/>
                <w:i w:val="0"/>
                <w:color w:val="auto"/>
                <w:sz w:val="22"/>
                <w:szCs w:val="22"/>
                <w:highlight w:val="none"/>
                <w:u w:val="none"/>
                <w:lang w:val="en-US"/>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1300×900×8</w:t>
            </w:r>
            <w:r>
              <w:rPr>
                <w:rFonts w:hint="eastAsia" w:ascii="宋体" w:hAnsi="宋体" w:cs="宋体"/>
                <w:i w:val="0"/>
                <w:color w:val="auto"/>
                <w:sz w:val="22"/>
                <w:szCs w:val="22"/>
                <w:highlight w:val="none"/>
                <w:u w:val="none"/>
                <w:lang w:val="en-US" w:eastAsia="zh-CN" w:bidi="ar"/>
              </w:rPr>
              <w:t xml:space="preserve">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箱体容积（L）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2"/>
                <w:szCs w:val="22"/>
                <w:highlight w:val="none"/>
                <w:u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900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Style w:val="982"/>
                <w:rFonts w:hint="eastAsia" w:ascii="宋体" w:hAnsi="宋体" w:eastAsia="宋体" w:cs="宋体"/>
                <w:color w:val="auto"/>
                <w:sz w:val="22"/>
                <w:szCs w:val="22"/>
                <w:highlight w:val="none"/>
                <w:lang w:val="en-US" w:eastAsia="zh-CN" w:bidi="ar"/>
              </w:rPr>
              <w:t xml:space="preserve">空载整车质量（</w:t>
            </w:r>
            <w:r>
              <w:rPr>
                <w:rFonts w:hint="eastAsia" w:ascii="宋体" w:hAnsi="宋体" w:eastAsia="宋体" w:cs="宋体"/>
                <w:i w:val="0"/>
                <w:color w:val="auto"/>
                <w:sz w:val="22"/>
                <w:szCs w:val="22"/>
                <w:highlight w:val="none"/>
                <w:u w:val="none"/>
                <w:lang w:val="en-US" w:eastAsia="zh-CN" w:bidi="ar"/>
              </w:rPr>
              <w:t xml:space="preserve">kg</w:t>
            </w:r>
            <w:r>
              <w:rPr>
                <w:rStyle w:val="982"/>
                <w:rFonts w:hint="eastAsia" w:ascii="宋体" w:hAnsi="宋体" w:eastAsia="宋体" w:cs="宋体"/>
                <w:color w:val="auto"/>
                <w:sz w:val="22"/>
                <w:szCs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2"/>
                <w:szCs w:val="22"/>
                <w:highlight w:val="none"/>
                <w:u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300</w:t>
            </w:r>
            <w:r/>
          </w:p>
        </w:tc>
      </w:tr>
    </w:tbl>
    <w:p>
      <w:pPr>
        <w:pStyle w:val="928"/>
        <w:rPr>
          <w:rFonts w:hint="eastAsia"/>
          <w:highlight w:val="none"/>
          <w:lang w:val="en-US" w:eastAsia="zh-CN"/>
        </w:rPr>
      </w:pPr>
      <w:r>
        <w:rPr>
          <w:rFonts w:hint="eastAsia"/>
          <w:highlight w:val="none"/>
          <w:lang w:val="en-US" w:eastAsia="zh-CN"/>
        </w:rPr>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2</w:t>
      </w:r>
      <w:r>
        <w:rPr>
          <w:rFonts w:hint="eastAsia" w:ascii="宋体" w:hAnsi="宋体" w:eastAsia="宋体" w:cs="宋体"/>
          <w:b/>
          <w:bCs/>
          <w:color w:val="auto"/>
          <w:sz w:val="22"/>
          <w:szCs w:val="22"/>
          <w:highlight w:val="none"/>
          <w:lang w:val="en-US" w:eastAsia="zh-CN" w:bidi="ar-SA"/>
        </w:rPr>
        <w:t xml:space="preserve">电动三轮双桶垃圾收集车</w:t>
      </w:r>
      <w:r/>
    </w:p>
    <w:tbl>
      <w:tblPr>
        <w:tblStyle w:val="679"/>
        <w:tblW w:w="4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7"/>
        <w:gridCol w:w="3791"/>
        <w:gridCol w:w="4575"/>
      </w:tblGrid>
      <w:tr>
        <w:trPr>
          <w:jc w:val="center"/>
          <w:trHeight w:val="285"/>
        </w:trPr>
        <w:tc>
          <w:tcPr>
            <w:tcW w:w="210"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i w:val="0"/>
                <w:color w:val="auto"/>
                <w:sz w:val="22"/>
                <w:szCs w:val="22"/>
                <w:highlight w:val="none"/>
                <w:u w:val="none"/>
                <w:lang w:val="en-US" w:eastAsia="zh-CN" w:bidi="ar"/>
              </w:rPr>
              <w:t xml:space="preserve">技术参数</w:t>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额定成员（人）</w:t>
            </w:r>
            <w:r/>
          </w:p>
        </w:tc>
        <w:tc>
          <w:tcPr>
            <w:tcW w:w="2619" w:type="pct"/>
            <w:vAlign w:val="top"/>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r>
      <w:tr>
        <w:trPr>
          <w:jc w:val="center"/>
          <w:trHeight w:val="381"/>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整车外形尺寸：长*宽*高（mm）</w:t>
            </w:r>
            <w:r/>
          </w:p>
        </w:tc>
        <w:tc>
          <w:tcPr>
            <w:tcW w:w="2619" w:type="pct"/>
            <w:vAlign w:val="center"/>
            <w:textDirection w:val="lrTb"/>
            <w:noWrap w:val="false"/>
          </w:tcPr>
          <w:p>
            <w:pPr>
              <w:jc w:val="both"/>
              <w:widowControl/>
              <w:rPr>
                <w:rFonts w:hint="default" w:ascii="宋体" w:hAnsi="宋体" w:eastAsia="宋体" w:cs="宋体"/>
                <w:color w:val="auto"/>
                <w:sz w:val="22"/>
                <w:szCs w:val="22"/>
                <w:highlight w:val="none"/>
                <w:lang w:val="en-US" w:eastAsia="zh-CN"/>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27</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*9</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0*11</w:t>
            </w:r>
            <w:r>
              <w:rPr>
                <w:rFonts w:hint="eastAsia" w:ascii="宋体" w:hAnsi="宋体" w:cs="宋体"/>
                <w:color w:val="auto"/>
                <w:sz w:val="22"/>
                <w:szCs w:val="22"/>
                <w:highlight w:val="none"/>
                <w:lang w:val="en-US" w:eastAsia="zh-CN"/>
              </w:rPr>
              <w:t xml:space="preserve">00</w:t>
            </w:r>
            <w:r/>
          </w:p>
        </w:tc>
      </w:tr>
      <w:tr>
        <w:trPr>
          <w:jc w:val="center"/>
          <w:trHeight w:val="394"/>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箱体尺寸：长*宽*高（mm）</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*4</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最高行驶速度（km/h）</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r>
      <w:tr>
        <w:trPr>
          <w:jc w:val="center"/>
          <w:trHeight w:val="326"/>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载重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kg)</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300</w:t>
            </w:r>
            <w:r/>
          </w:p>
        </w:tc>
      </w:tr>
      <w:tr>
        <w:trPr>
          <w:jc w:val="center"/>
          <w:trHeight w:val="983"/>
        </w:trPr>
        <w:tc>
          <w:tcPr>
            <w:gridSpan w:val="3"/>
            <w:tcW w:w="500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车后箱体内可放置两个240L标准垃圾桶，箱体内设计垃圾桶固定装置，防止垃圾桶摇摆，造成垃圾桶变形或洒落垃圾；</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整车确保五年不褪色、不生锈（车架颜色根据</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要求喷制）。</w:t>
            </w:r>
            <w:r/>
          </w:p>
        </w:tc>
      </w:tr>
    </w:tbl>
    <w:p>
      <w:pPr>
        <w:pStyle w:val="929"/>
        <w:numPr>
          <w:ilvl w:val="0"/>
          <w:numId w:val="0"/>
        </w:numPr>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29"/>
        <w:numPr>
          <w:ilvl w:val="0"/>
          <w:numId w:val="0"/>
        </w:numPr>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3</w:t>
      </w:r>
      <w:r>
        <w:rPr>
          <w:rFonts w:hint="eastAsia" w:ascii="宋体" w:hAnsi="宋体" w:eastAsia="宋体" w:cs="宋体"/>
          <w:b/>
          <w:bCs/>
          <w:color w:val="auto"/>
          <w:sz w:val="22"/>
          <w:szCs w:val="22"/>
          <w:highlight w:val="none"/>
          <w:lang w:val="en-US" w:eastAsia="zh-CN" w:bidi="ar-SA"/>
        </w:rPr>
        <w:t xml:space="preserve">四轮电动厨余垃圾转运车</w:t>
      </w:r>
      <w:r/>
    </w:p>
    <w:tbl>
      <w:tblPr>
        <w:tblStyle w:val="679"/>
        <w:tblW w:w="8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2851"/>
        <w:gridCol w:w="4871"/>
      </w:tblGrid>
      <w:tr>
        <w:trPr>
          <w:jc w:val="center"/>
          <w:trHeight w:val="494"/>
        </w:trPr>
        <w:tc>
          <w:tcPr>
            <w:gridSpan w:val="2"/>
            <w:tcW w:w="411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额定成员（人）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p>
        </w:tc>
      </w:tr>
      <w:tr>
        <w:trPr>
          <w:jc w:val="center"/>
          <w:trHeight w:val="334"/>
        </w:trPr>
        <w:tc>
          <w:tcPr>
            <w:tcW w:w="1260" w:type="dxa"/>
            <w:vAlign w:val="center"/>
            <w:vMerge w:val="restart"/>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技术参数</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0×1</w:t>
            </w:r>
            <w:r>
              <w:rPr>
                <w:rFonts w:hint="eastAsia" w:ascii="宋体" w:hAnsi="宋体" w:eastAsia="宋体" w:cs="宋体"/>
                <w:color w:val="auto"/>
                <w:sz w:val="22"/>
                <w:szCs w:val="22"/>
                <w:highlight w:val="none"/>
                <w:lang w:val="en-US" w:eastAsia="zh-CN"/>
              </w:rPr>
              <w:t xml:space="preserve">350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1860</w:t>
            </w:r>
            <w:r/>
          </w:p>
        </w:tc>
      </w:tr>
      <w:tr>
        <w:trPr>
          <w:jc w:val="center"/>
          <w:trHeight w:val="334"/>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车厢</w:t>
            </w:r>
            <w:r>
              <w:rPr>
                <w:rFonts w:hint="eastAsia" w:ascii="宋体" w:hAnsi="宋体" w:eastAsia="宋体" w:cs="宋体"/>
                <w:color w:val="auto"/>
                <w:sz w:val="22"/>
                <w:szCs w:val="22"/>
                <w:highlight w:val="none"/>
              </w:rPr>
              <w:t xml:space="preserve">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2950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1350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600</w:t>
            </w:r>
            <w:r/>
          </w:p>
        </w:tc>
      </w:tr>
      <w:tr>
        <w:trPr>
          <w:jc w:val="center"/>
          <w:trHeight w:val="321"/>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装桶个数</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240L垃圾桶*8</w:t>
            </w:r>
            <w:r/>
          </w:p>
        </w:tc>
      </w:tr>
      <w:tr>
        <w:trPr>
          <w:jc w:val="center"/>
          <w:trHeight w:val="339"/>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最小离地间隙（mm）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220</w:t>
            </w:r>
            <w:r/>
          </w:p>
        </w:tc>
      </w:tr>
      <w:tr>
        <w:trPr>
          <w:jc w:val="center"/>
          <w:trHeight w:val="505"/>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最高行驶速度（km/h）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30（空载）</w:t>
            </w:r>
            <w:r/>
          </w:p>
        </w:tc>
      </w:tr>
      <w:tr>
        <w:trPr>
          <w:jc w:val="center"/>
          <w:trHeight w:val="400"/>
        </w:trPr>
        <w:tc>
          <w:tcPr>
            <w:tcW w:w="1260"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车身配置</w:t>
            </w:r>
            <w:r/>
          </w:p>
        </w:tc>
        <w:tc>
          <w:tcPr>
            <w:tcW w:w="2851"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车厢</w:t>
            </w:r>
            <w:r/>
          </w:p>
        </w:tc>
        <w:tc>
          <w:tcPr>
            <w:tcW w:w="4871"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一次性可容纳8个桶（240L标准垃圾箱）</w:t>
            </w:r>
            <w:r/>
          </w:p>
        </w:tc>
      </w:tr>
      <w:tr>
        <w:trPr>
          <w:jc w:val="center"/>
          <w:trHeight w:val="418"/>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w:t>
            </w:r>
            <w:r>
              <w:rPr>
                <w:rFonts w:hint="eastAsia" w:ascii="宋体" w:hAnsi="宋体" w:eastAsia="宋体" w:cs="宋体"/>
                <w:color w:val="auto"/>
                <w:sz w:val="22"/>
                <w:szCs w:val="22"/>
                <w:highlight w:val="none"/>
                <w:lang w:eastAsia="zh-CN"/>
              </w:rPr>
              <w:t xml:space="preserve">尾板</w:t>
            </w:r>
            <w:r>
              <w:rPr>
                <w:rFonts w:hint="eastAsia" w:ascii="宋体" w:hAnsi="宋体" w:eastAsia="宋体" w:cs="宋体"/>
                <w:color w:val="auto"/>
                <w:sz w:val="22"/>
                <w:szCs w:val="22"/>
                <w:highlight w:val="none"/>
              </w:rPr>
              <w:t xml:space="preserve">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液压电机工作电压</w:t>
            </w:r>
            <w:r/>
          </w:p>
        </w:tc>
        <w:tc>
          <w:tcPr>
            <w:tcW w:w="4871" w:type="dxa"/>
            <w:vAlign w:val="center"/>
            <w:textDirection w:val="lrTb"/>
            <w:noWrap w:val="false"/>
          </w:tcPr>
          <w:p>
            <w:pPr>
              <w:ind w:left="0" w:right="0"/>
              <w:jc w:val="left"/>
              <w:keepLines w:val="0"/>
              <w:keepNext w:val="0"/>
              <w:pageBreakBefore w:val="0"/>
              <w:spacing w:after="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72</w:t>
            </w:r>
            <w:r>
              <w:rPr>
                <w:rFonts w:hint="eastAsia" w:ascii="宋体" w:hAnsi="宋体" w:eastAsia="宋体" w:cs="宋体"/>
                <w:color w:val="auto"/>
                <w:sz w:val="22"/>
                <w:szCs w:val="22"/>
                <w:highlight w:val="none"/>
              </w:rPr>
              <w:t xml:space="preserve">V</w:t>
            </w:r>
            <w:r/>
          </w:p>
        </w:tc>
      </w:tr>
      <w:tr>
        <w:trPr>
          <w:jc w:val="center"/>
          <w:trHeight w:val="418"/>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pStyle w:val="924"/>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液压动力单元</w:t>
            </w:r>
            <w:r/>
          </w:p>
        </w:tc>
        <w:tc>
          <w:tcPr>
            <w:tcW w:w="4871" w:type="dxa"/>
            <w:vAlign w:val="center"/>
            <w:textDirection w:val="lrTb"/>
            <w:noWrap w:val="false"/>
          </w:tcPr>
          <w:p>
            <w:pPr>
              <w:pStyle w:val="924"/>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液压泵动力电机：直流电机</w:t>
            </w:r>
            <w:r>
              <w:rPr>
                <w:rFonts w:hint="eastAsia" w:ascii="宋体" w:hAnsi="宋体" w:eastAsia="宋体" w:cs="宋体"/>
                <w:color w:val="auto"/>
                <w:sz w:val="22"/>
                <w:szCs w:val="22"/>
                <w:highlight w:val="none"/>
                <w:lang w:val="en-US" w:eastAsia="zh-CN"/>
              </w:rPr>
              <w:t xml:space="preserve">1300W</w:t>
            </w:r>
            <w:r/>
          </w:p>
        </w:tc>
      </w:tr>
      <w:tr>
        <w:trPr>
          <w:jc w:val="center"/>
          <w:trHeight w:val="347"/>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车漆及颜色</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确保五年不褪色、不生锈，颜色根据</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要求喷制</w:t>
            </w:r>
            <w:r/>
          </w:p>
        </w:tc>
      </w:tr>
    </w:tbl>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2.2垃圾桶配置：</w:t>
      </w:r>
      <w:r/>
    </w:p>
    <w:p>
      <w:pPr>
        <w:pStyle w:val="981"/>
        <w:ind w:left="0" w:firstLine="482"/>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2.2.</w:t>
      </w:r>
      <w:r>
        <w:rPr>
          <w:rFonts w:hint="eastAsia" w:ascii="宋体" w:hAnsi="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
          <w:bCs/>
          <w:color w:val="auto"/>
          <w:sz w:val="22"/>
          <w:szCs w:val="22"/>
          <w:highlight w:val="none"/>
          <w:lang w:val="en-US" w:eastAsia="zh-CN"/>
        </w:rPr>
        <w:t xml:space="preserve">240L垃圾桶</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1、</w:t>
      </w:r>
      <w:r>
        <w:rPr>
          <w:rFonts w:hint="eastAsia" w:ascii="宋体" w:hAnsi="宋体" w:eastAsia="宋体" w:cs="宋体"/>
          <w:b w:val="0"/>
          <w:bCs/>
          <w:color w:val="auto"/>
          <w:sz w:val="22"/>
          <w:szCs w:val="22"/>
          <w:highlight w:val="none"/>
          <w:lang w:eastAsia="zh-CN"/>
        </w:rPr>
        <w:t xml:space="preserve">容量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容量</w:t>
      </w:r>
      <w:r>
        <w:rPr>
          <w:rFonts w:hint="eastAsia" w:ascii="宋体" w:hAnsi="宋体" w:eastAsia="宋体" w:cs="宋体"/>
          <w:b w:val="0"/>
          <w:bCs/>
          <w:color w:val="auto"/>
          <w:sz w:val="22"/>
          <w:szCs w:val="22"/>
          <w:highlight w:val="none"/>
          <w:lang w:val="en-US" w:eastAsia="zh-CN"/>
        </w:rPr>
        <w:t xml:space="preserve">240</w:t>
      </w:r>
      <w:r>
        <w:rPr>
          <w:rFonts w:hint="eastAsia" w:ascii="宋体" w:hAnsi="宋体" w:eastAsia="宋体" w:cs="宋体"/>
          <w:b w:val="0"/>
          <w:bCs/>
          <w:color w:val="auto"/>
          <w:sz w:val="22"/>
          <w:szCs w:val="22"/>
          <w:highlight w:val="none"/>
        </w:rPr>
        <w:t xml:space="preserve">立升±3%</w:t>
      </w:r>
      <w:r>
        <w:rPr>
          <w:rFonts w:hint="eastAsia" w:ascii="宋体" w:hAnsi="宋体" w:eastAsia="宋体" w:cs="宋体"/>
          <w:b w:val="0"/>
          <w:bCs/>
          <w:color w:val="auto"/>
          <w:sz w:val="22"/>
          <w:szCs w:val="22"/>
          <w:highlight w:val="none"/>
          <w:lang w:val="en-US" w:eastAsia="zh-CN"/>
        </w:rPr>
        <w:t xml:space="preserve">;</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整体尺寸：长×宽×高（mm）</w:t>
      </w:r>
      <w:r>
        <w:rPr>
          <w:rFonts w:hint="eastAsia" w:ascii="宋体" w:hAnsi="宋体" w:eastAsia="宋体" w:cs="宋体"/>
          <w:b w:val="0"/>
          <w:bCs/>
          <w:color w:val="auto"/>
          <w:sz w:val="22"/>
          <w:szCs w:val="22"/>
          <w:highlight w:val="none"/>
          <w:lang w:eastAsia="zh-CN"/>
        </w:rPr>
        <w:t xml:space="preserve">：</w:t>
      </w:r>
      <w:r>
        <w:rPr>
          <w:rStyle w:val="982"/>
          <w:rFonts w:hint="eastAsia" w:ascii="宋体" w:hAnsi="宋体" w:eastAsia="宋体" w:cs="宋体"/>
          <w:b w:val="0"/>
          <w:bCs/>
          <w:color w:val="auto"/>
          <w:sz w:val="22"/>
          <w:szCs w:val="22"/>
          <w:highlight w:val="none"/>
          <w:lang w:val="en-US" w:eastAsia="zh-CN" w:bidi="ar"/>
        </w:rPr>
        <w:t xml:space="preserve">≥</w:t>
      </w:r>
      <w:r>
        <w:rPr>
          <w:rFonts w:hint="eastAsia" w:ascii="宋体" w:hAnsi="宋体" w:eastAsia="宋体" w:cs="宋体"/>
          <w:b w:val="0"/>
          <w:bCs/>
          <w:color w:val="auto"/>
          <w:sz w:val="22"/>
          <w:szCs w:val="22"/>
          <w:highlight w:val="none"/>
          <w:lang w:val="en-US" w:eastAsia="zh-CN"/>
        </w:rPr>
        <w:t xml:space="preserve">7</w:t>
      </w:r>
      <w:r>
        <w:rPr>
          <w:rFonts w:hint="eastAsia" w:ascii="宋体" w:hAnsi="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lang w:eastAsia="zh-CN"/>
        </w:rPr>
        <w:t xml:space="preserve">0*</w:t>
      </w:r>
      <w:r>
        <w:rPr>
          <w:rFonts w:hint="eastAsia" w:ascii="宋体" w:hAnsi="宋体" w:eastAsia="宋体" w:cs="宋体"/>
          <w:b w:val="0"/>
          <w:bCs/>
          <w:color w:val="auto"/>
          <w:sz w:val="22"/>
          <w:szCs w:val="22"/>
          <w:highlight w:val="none"/>
          <w:lang w:val="en-US" w:eastAsia="zh-CN"/>
        </w:rPr>
        <w:t xml:space="preserve">580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10</w:t>
      </w:r>
      <w:r>
        <w:rPr>
          <w:rFonts w:hint="eastAsia" w:ascii="宋体" w:hAnsi="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lang w:eastAsia="zh-CN"/>
        </w:rPr>
        <w:t xml:space="preserve">0</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Style w:val="986"/>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材料</w:t>
      </w:r>
      <w:r>
        <w:rPr>
          <w:rFonts w:hint="eastAsia" w:ascii="宋体" w:hAnsi="宋体" w:eastAsia="宋体" w:cs="宋体"/>
          <w:b w:val="0"/>
          <w:bCs/>
          <w:color w:val="auto"/>
          <w:sz w:val="22"/>
          <w:szCs w:val="22"/>
          <w:highlight w:val="none"/>
          <w:lang w:val="en-US" w:eastAsia="zh-CN"/>
        </w:rPr>
        <w:t xml:space="preserve">:</w:t>
      </w:r>
      <w:r>
        <w:rPr>
          <w:rStyle w:val="986"/>
          <w:rFonts w:hint="eastAsia" w:ascii="宋体" w:hAnsi="宋体" w:eastAsia="宋体" w:cs="宋体"/>
          <w:b w:val="0"/>
          <w:bCs/>
          <w:color w:val="auto"/>
          <w:sz w:val="22"/>
          <w:szCs w:val="22"/>
          <w:highlight w:val="none"/>
        </w:rPr>
        <w:t xml:space="preserve">高密度，中低分子量分布，100%聚乙烯树脂，一次性注塑成型</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厚度</w:t>
      </w:r>
      <w:r>
        <w:rPr>
          <w:rFonts w:hint="eastAsia" w:ascii="宋体" w:hAnsi="宋体" w:eastAsia="宋体" w:cs="宋体"/>
          <w:b w:val="0"/>
          <w:bCs/>
          <w:color w:val="auto"/>
          <w:sz w:val="22"/>
          <w:szCs w:val="22"/>
          <w:highlight w:val="none"/>
          <w:lang w:val="en-US" w:eastAsia="zh-CN"/>
        </w:rPr>
        <w:t xml:space="preserve">:</w:t>
      </w:r>
      <w:r>
        <w:rPr>
          <w:rStyle w:val="986"/>
          <w:rFonts w:hint="eastAsia" w:ascii="宋体" w:hAnsi="宋体" w:eastAsia="宋体" w:cs="宋体"/>
          <w:b w:val="0"/>
          <w:bCs/>
          <w:color w:val="auto"/>
          <w:sz w:val="22"/>
          <w:szCs w:val="22"/>
          <w:highlight w:val="none"/>
        </w:rPr>
        <w:t xml:space="preserve">≥5mm，硬度测试（邵氏硬度）≥62</w:t>
      </w:r>
      <w:r>
        <w:rPr>
          <w:rFonts w:hint="eastAsia" w:ascii="宋体" w:hAnsi="宋体" w:eastAsia="宋体" w:cs="宋体"/>
          <w:b w:val="0"/>
          <w:bCs/>
          <w:color w:val="auto"/>
          <w:sz w:val="22"/>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重量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整体重量≧13.5kg，桶身</w:t>
      </w:r>
      <w:r>
        <w:rPr>
          <w:rStyle w:val="986"/>
          <w:rFonts w:hint="eastAsia" w:ascii="宋体" w:hAnsi="宋体" w:eastAsia="宋体" w:cs="宋体"/>
          <w:b w:val="0"/>
          <w:bCs/>
          <w:color w:val="auto"/>
          <w:sz w:val="22"/>
          <w:szCs w:val="22"/>
          <w:highlight w:val="none"/>
        </w:rPr>
        <w:t xml:space="preserve">≥</w:t>
      </w:r>
      <w:r>
        <w:rPr>
          <w:rStyle w:val="986"/>
          <w:rFonts w:hint="eastAsia" w:ascii="宋体" w:hAnsi="宋体" w:eastAsia="宋体" w:cs="宋体"/>
          <w:b w:val="0"/>
          <w:bCs/>
          <w:color w:val="auto"/>
          <w:sz w:val="22"/>
          <w:szCs w:val="22"/>
          <w:highlight w:val="none"/>
          <w:lang w:val="en-US" w:eastAsia="zh-CN"/>
        </w:rPr>
        <w:t xml:space="preserve">9.5</w:t>
      </w:r>
      <w:r>
        <w:rPr>
          <w:rFonts w:hint="eastAsia" w:ascii="宋体" w:hAnsi="宋体" w:eastAsia="宋体" w:cs="宋体"/>
          <w:b w:val="0"/>
          <w:bCs/>
          <w:color w:val="auto"/>
          <w:sz w:val="22"/>
          <w:szCs w:val="22"/>
          <w:highlight w:val="none"/>
        </w:rPr>
        <w:t xml:space="preserve">kg</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颜色</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按照国际标用颜色色系标准</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标识</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w:t>
      </w:r>
      <w:r>
        <w:rPr>
          <w:rFonts w:hint="eastAsia" w:ascii="宋体" w:hAnsi="宋体" w:cs="宋体"/>
          <w:b w:val="0"/>
          <w:bCs/>
          <w:color w:val="auto"/>
          <w:sz w:val="22"/>
          <w:szCs w:val="22"/>
          <w:highlight w:val="none"/>
          <w:lang w:val="en-US" w:eastAsia="zh-CN"/>
        </w:rPr>
        <w:t xml:space="preserve">采购人</w:t>
      </w:r>
      <w:r>
        <w:rPr>
          <w:rFonts w:hint="eastAsia" w:ascii="宋体" w:hAnsi="宋体" w:eastAsia="宋体" w:cs="宋体"/>
          <w:b w:val="0"/>
          <w:bCs/>
          <w:color w:val="auto"/>
          <w:sz w:val="22"/>
          <w:szCs w:val="22"/>
          <w:highlight w:val="none"/>
        </w:rPr>
        <w:t xml:space="preserve">要求喷字加标识</w:t>
      </w:r>
      <w:r>
        <w:rPr>
          <w:rFonts w:hint="eastAsia" w:ascii="宋体" w:hAnsi="宋体" w:eastAsia="宋体" w:cs="宋体"/>
          <w:b w:val="0"/>
          <w:bCs/>
          <w:color w:val="auto"/>
          <w:sz w:val="22"/>
          <w:szCs w:val="2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、垃圾桶后侧设有防滑提手并在连接处设有加强筋</w:t>
      </w:r>
      <w:r/>
    </w:p>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2.2.</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color w:val="auto"/>
          <w:sz w:val="22"/>
          <w:szCs w:val="22"/>
          <w:highlight w:val="none"/>
          <w:lang w:val="en-US" w:eastAsia="zh-CN" w:bidi="ar-SA"/>
        </w:rPr>
        <w:t xml:space="preserve">30L户桶</w:t>
      </w:r>
      <w:r/>
    </w:p>
    <w:p>
      <w:pPr>
        <w:ind w:left="479" w:firstLine="64"/>
        <w:keepLines w:val="0"/>
        <w:keepNext w:val="0"/>
        <w:pageBreakBefore w:val="0"/>
        <w:spacing w:line="360" w:lineRule="auto"/>
        <w:rPr>
          <w:rStyle w:val="985"/>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856105" cy="2136140"/>
                <wp:effectExtent l="0" t="0" r="10795" b="165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856105" cy="213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6.2pt;height:168.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706880" cy="2157095"/>
                <wp:effectExtent l="0" t="0" r="7620" b="14604"/>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5"/>
                        <a:stretch/>
                      </pic:blipFill>
                      <pic:spPr bwMode="auto">
                        <a:xfrm>
                          <a:off x="0" y="0"/>
                          <a:ext cx="1706880" cy="215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169.8pt;mso-wrap-distance-left:0.0pt;mso-wrap-distance-top:0.0pt;mso-wrap-distance-right:0.0pt;mso-wrap-distance-bottom:0.0pt;" stroked="f">
                <v:path textboxrect="0,0,0,0"/>
                <v:imagedata r:id="rId15" o:title=""/>
              </v:shape>
            </w:pict>
          </mc:Fallback>
        </mc:AlternateConten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1、</w:t>
      </w:r>
      <w:r>
        <w:rPr>
          <w:rFonts w:hint="eastAsia" w:ascii="宋体" w:hAnsi="宋体" w:eastAsia="宋体" w:cs="宋体"/>
          <w:b w:val="0"/>
          <w:bCs/>
          <w:color w:val="auto"/>
          <w:sz w:val="22"/>
          <w:szCs w:val="22"/>
          <w:highlight w:val="none"/>
          <w:lang w:eastAsia="zh-CN"/>
        </w:rPr>
        <w:t xml:space="preserve">容量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容量</w:t>
      </w:r>
      <w:r>
        <w:rPr>
          <w:rFonts w:hint="eastAsia" w:ascii="宋体" w:hAnsi="宋体" w:eastAsia="宋体" w:cs="宋体"/>
          <w:b w:val="0"/>
          <w:bCs/>
          <w:color w:val="auto"/>
          <w:sz w:val="22"/>
          <w:szCs w:val="22"/>
          <w:highlight w:val="none"/>
          <w:lang w:val="en-US" w:eastAsia="zh-CN"/>
        </w:rPr>
        <w:t xml:space="preserve">30</w:t>
      </w:r>
      <w:r>
        <w:rPr>
          <w:rFonts w:hint="eastAsia" w:ascii="宋体" w:hAnsi="宋体" w:eastAsia="宋体" w:cs="宋体"/>
          <w:b w:val="0"/>
          <w:bCs/>
          <w:color w:val="auto"/>
          <w:sz w:val="22"/>
          <w:szCs w:val="22"/>
          <w:highlight w:val="none"/>
        </w:rPr>
        <w:t xml:space="preserve">立升±3%</w:t>
      </w:r>
      <w:r>
        <w:rPr>
          <w:rFonts w:hint="eastAsia" w:ascii="宋体" w:hAnsi="宋体" w:eastAsia="宋体" w:cs="宋体"/>
          <w:b w:val="0"/>
          <w:bCs/>
          <w:color w:val="auto"/>
          <w:sz w:val="22"/>
          <w:szCs w:val="22"/>
          <w:highlight w:val="none"/>
          <w:lang w:val="en-US" w:eastAsia="zh-CN"/>
        </w:rPr>
        <w:t xml:space="preserve">;</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整体尺寸：长×宽×高（mm）</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36</w:t>
      </w:r>
      <w:r>
        <w:rPr>
          <w:rFonts w:hint="eastAsia" w:ascii="宋体" w:hAnsi="宋体" w:eastAsia="宋体" w:cs="宋体"/>
          <w:b w:val="0"/>
          <w:bCs/>
          <w:color w:val="auto"/>
          <w:sz w:val="22"/>
          <w:szCs w:val="22"/>
          <w:highlight w:val="none"/>
          <w:lang w:val="en-US" w:eastAsia="zh-CN"/>
        </w:rPr>
        <w:t xml:space="preserve">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250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500mm</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材料</w:t>
      </w:r>
      <w:r>
        <w:rPr>
          <w:rFonts w:hint="eastAsia" w:ascii="宋体" w:hAnsi="宋体" w:eastAsia="宋体" w:cs="宋体"/>
          <w:b w:val="0"/>
          <w:bCs/>
          <w:color w:val="auto"/>
          <w:sz w:val="22"/>
          <w:szCs w:val="22"/>
          <w:highlight w:val="none"/>
          <w:lang w:val="en-US" w:eastAsia="zh-CN"/>
        </w:rPr>
        <w:t xml:space="preserve">:100%共聚丙烯全新料（PP）;</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厚度</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外桶壁厚≥2.5mm，内桶壁厚≥2.5mm，桶盖厚≥2.5mm</w:t>
      </w:r>
      <w:r>
        <w:rPr>
          <w:rFonts w:hint="eastAsia" w:ascii="宋体" w:hAnsi="宋体" w:eastAsia="宋体" w:cs="宋体"/>
          <w:b w:val="0"/>
          <w:bCs/>
          <w:color w:val="auto"/>
          <w:sz w:val="22"/>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重量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整体重量≧1.</w:t>
      </w:r>
      <w:r>
        <w:rPr>
          <w:rFonts w:hint="eastAsia" w:ascii="宋体" w:hAnsi="宋体" w:eastAsia="宋体" w:cs="宋体"/>
          <w:b w:val="0"/>
          <w:bCs/>
          <w:color w:val="auto"/>
          <w:sz w:val="22"/>
          <w:szCs w:val="22"/>
          <w:highlight w:val="none"/>
          <w:lang w:val="en-US" w:eastAsia="zh-CN"/>
        </w:rPr>
        <w:t xml:space="preserve">20</w:t>
      </w:r>
      <w:r>
        <w:rPr>
          <w:rFonts w:hint="eastAsia" w:ascii="宋体" w:hAnsi="宋体" w:eastAsia="宋体" w:cs="宋体"/>
          <w:b w:val="0"/>
          <w:bCs/>
          <w:color w:val="auto"/>
          <w:sz w:val="22"/>
          <w:szCs w:val="22"/>
          <w:highlight w:val="none"/>
        </w:rPr>
        <w:t xml:space="preserve">kg，盖子≧0.22kg，桶身≧</w:t>
      </w:r>
      <w:r>
        <w:rPr>
          <w:rFonts w:hint="eastAsia" w:ascii="宋体" w:hAnsi="宋体" w:eastAsia="宋体" w:cs="宋体"/>
          <w:b w:val="0"/>
          <w:bCs/>
          <w:color w:val="auto"/>
          <w:sz w:val="22"/>
          <w:szCs w:val="22"/>
          <w:highlight w:val="none"/>
          <w:lang w:val="en-US" w:eastAsia="zh-CN"/>
        </w:rPr>
        <w:t xml:space="preserve">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val="en-US" w:eastAsia="zh-CN"/>
        </w:rPr>
        <w:t xml:space="preserve">98</w:t>
      </w:r>
      <w:r>
        <w:rPr>
          <w:rFonts w:hint="eastAsia" w:ascii="宋体" w:hAnsi="宋体" w:eastAsia="宋体" w:cs="宋体"/>
          <w:b w:val="0"/>
          <w:bCs/>
          <w:color w:val="auto"/>
          <w:sz w:val="22"/>
          <w:szCs w:val="22"/>
          <w:highlight w:val="none"/>
        </w:rPr>
        <w:t xml:space="preserve">kg</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颜色</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按照国际标用颜色色系标准</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标识</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w:t>
      </w:r>
      <w:r>
        <w:rPr>
          <w:rFonts w:hint="eastAsia" w:ascii="宋体" w:hAnsi="宋体" w:cs="宋体"/>
          <w:b w:val="0"/>
          <w:bCs/>
          <w:color w:val="auto"/>
          <w:sz w:val="22"/>
          <w:szCs w:val="22"/>
          <w:highlight w:val="none"/>
          <w:lang w:val="en-US" w:eastAsia="zh-CN"/>
        </w:rPr>
        <w:t xml:space="preserve">采购人</w:t>
      </w:r>
      <w:r>
        <w:rPr>
          <w:rFonts w:hint="eastAsia" w:ascii="宋体" w:hAnsi="宋体" w:eastAsia="宋体" w:cs="宋体"/>
          <w:b w:val="0"/>
          <w:bCs/>
          <w:color w:val="auto"/>
          <w:sz w:val="22"/>
          <w:szCs w:val="22"/>
          <w:highlight w:val="none"/>
        </w:rPr>
        <w:t xml:space="preserve">要求喷字加标识</w:t>
      </w:r>
      <w:r>
        <w:rPr>
          <w:rFonts w:hint="eastAsia" w:ascii="宋体" w:hAnsi="宋体" w:eastAsia="宋体" w:cs="宋体"/>
          <w:b w:val="0"/>
          <w:bCs/>
          <w:color w:val="auto"/>
          <w:sz w:val="22"/>
          <w:szCs w:val="22"/>
          <w:highlight w:val="none"/>
          <w:lang w:val="en-US" w:eastAsia="zh-CN"/>
        </w:rPr>
        <w:t xml:space="preserve">;</w:t>
      </w:r>
      <w:r/>
    </w:p>
    <w:p>
      <w:pPr>
        <w:ind w:firstLine="480"/>
        <w:keepLines w:val="0"/>
        <w:keepNext w:val="0"/>
        <w:pageBreakBefore w:val="0"/>
        <w:spacing w:line="360" w:lineRule="auto"/>
        <w:widowControl w:val="off"/>
        <w:rPr>
          <w:rStyle w:val="985"/>
          <w:rFonts w:hint="eastAsia" w:ascii="宋体" w:hAnsi="宋体" w:eastAsia="宋体" w:cs="宋体"/>
          <w:b w:val="0"/>
          <w:bCs/>
          <w:color w:val="auto"/>
          <w:sz w:val="22"/>
          <w:szCs w:val="22"/>
          <w:highlight w:val="none"/>
          <w:shd w:val="clear" w:color="auto" w:fill="ffffff"/>
        </w:rPr>
      </w:pP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、垃圾桶后侧设有防滑提手并在连接处设有加强筋</w:t>
      </w:r>
      <w:r/>
    </w:p>
    <w:p>
      <w:pPr>
        <w:pStyle w:val="961"/>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2.3垃圾分类集中收集设施：</w:t>
      </w:r>
      <w:r/>
    </w:p>
    <w:p>
      <w:pPr>
        <w:pStyle w:val="962"/>
        <w:ind w:firstLine="482"/>
        <w:keepLines w:val="0"/>
        <w:keepNext w:val="0"/>
        <w:pageBreakBefore w:val="0"/>
        <w:spacing w:line="360" w:lineRule="auto"/>
        <w:rPr>
          <w:rFonts w:hint="eastAsia" w:ascii="宋体" w:hAnsi="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2.3.1</w:t>
      </w:r>
      <w:r>
        <w:rPr>
          <w:rFonts w:hint="eastAsia" w:ascii="宋体" w:hAnsi="宋体" w:cs="宋体"/>
          <w:b/>
          <w:bCs/>
          <w:color w:val="auto"/>
          <w:sz w:val="22"/>
          <w:szCs w:val="22"/>
          <w:highlight w:val="none"/>
          <w:lang w:val="en-US" w:eastAsia="zh-CN" w:bidi="ar-SA"/>
        </w:rPr>
        <w:t xml:space="preserve">生活</w:t>
      </w:r>
      <w:r>
        <w:rPr>
          <w:rFonts w:hint="eastAsia" w:ascii="宋体" w:hAnsi="宋体" w:eastAsia="宋体" w:cs="宋体"/>
          <w:b/>
          <w:bCs/>
          <w:color w:val="auto"/>
          <w:sz w:val="22"/>
          <w:szCs w:val="22"/>
          <w:highlight w:val="none"/>
          <w:lang w:val="en-US" w:eastAsia="zh-CN" w:bidi="ar-SA"/>
        </w:rPr>
        <w:t xml:space="preserve">垃圾分类</w:t>
      </w:r>
      <w:r>
        <w:rPr>
          <w:rFonts w:hint="eastAsia" w:ascii="宋体" w:hAnsi="宋体" w:cs="宋体"/>
          <w:b/>
          <w:bCs/>
          <w:color w:val="auto"/>
          <w:sz w:val="22"/>
          <w:szCs w:val="22"/>
          <w:highlight w:val="none"/>
          <w:lang w:val="en-US" w:eastAsia="zh-CN" w:bidi="ar-SA"/>
        </w:rPr>
        <w:t xml:space="preserve">房</w:t>
      </w:r>
      <w:r/>
    </w:p>
    <w:tbl>
      <w:tblPr>
        <w:tblStyle w:val="679"/>
        <w:tblW w:w="937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67"/>
        <w:gridCol w:w="6412"/>
      </w:tblGrid>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val="0"/>
                <w:bCs w:val="0"/>
                <w:color w:val="auto"/>
                <w:sz w:val="22"/>
                <w:szCs w:val="22"/>
                <w:highlight w:val="none"/>
                <w:lang w:val="en-US" w:eastAsia="zh-CN"/>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val="0"/>
                <w:bCs w:val="0"/>
                <w:color w:val="auto"/>
                <w:sz w:val="22"/>
                <w:szCs w:val="22"/>
                <w:highlight w:val="none"/>
                <w:lang w:val="en-US" w:eastAsia="zh-CN"/>
              </w:rPr>
              <w:t xml:space="preserve">45</w:t>
            </w:r>
            <w:r>
              <w:rPr>
                <w:rFonts w:hint="eastAsia" w:ascii="宋体" w:hAnsi="宋体" w:eastAsia="宋体" w:cs="宋体"/>
                <w:b w:val="0"/>
                <w:bCs w:val="0"/>
                <w:color w:val="auto"/>
                <w:sz w:val="22"/>
                <w:szCs w:val="22"/>
                <w:highlight w:val="none"/>
                <w:lang w:val="en-US" w:eastAsia="zh-CN"/>
              </w:rPr>
              <w:t xml:space="preserve">00*</w:t>
            </w:r>
            <w:r>
              <w:rPr>
                <w:rFonts w:hint="eastAsia" w:ascii="宋体" w:hAnsi="宋体" w:cs="宋体"/>
                <w:b w:val="0"/>
                <w:bCs w:val="0"/>
                <w:color w:val="auto"/>
                <w:sz w:val="22"/>
                <w:szCs w:val="22"/>
                <w:highlight w:val="none"/>
                <w:lang w:val="en-US" w:eastAsia="zh-CN"/>
              </w:rPr>
              <w:t xml:space="preserve">30</w:t>
            </w:r>
            <w:r>
              <w:rPr>
                <w:rFonts w:hint="eastAsia" w:ascii="宋体" w:hAnsi="宋体" w:eastAsia="宋体" w:cs="宋体"/>
                <w:b w:val="0"/>
                <w:bCs w:val="0"/>
                <w:color w:val="auto"/>
                <w:sz w:val="22"/>
                <w:szCs w:val="22"/>
                <w:highlight w:val="none"/>
                <w:lang w:val="en-US" w:eastAsia="zh-CN"/>
              </w:rPr>
              <w:t xml:space="preserve">00*2</w:t>
            </w:r>
            <w:r>
              <w:rPr>
                <w:rFonts w:hint="eastAsia" w:ascii="宋体" w:hAnsi="宋体" w:cs="宋体"/>
                <w:b w:val="0"/>
                <w:bCs w:val="0"/>
                <w:color w:val="auto"/>
                <w:sz w:val="22"/>
                <w:szCs w:val="22"/>
                <w:highlight w:val="none"/>
                <w:lang w:val="en-US" w:eastAsia="zh-CN"/>
              </w:rPr>
              <w:t xml:space="preserve">600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主体骨架材料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80mmX80mm·1.5mm国标镀锌方管</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副体骨架材料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40mmX80mm·1.5mm 国标镀锌方管40mmX40mm·1.2mm 国标镀锌方管</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墙板材料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国标厚度1.0镀锌钢板</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房顶板材料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方管骨架覆0.8厚镀锌钢板+防水卷材</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广告宣传标语及宣传版画</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Style w:val="990"/>
                <w:sz w:val="22"/>
                <w:szCs w:val="22"/>
                <w:lang w:val="en-US" w:eastAsia="zh-CN" w:bidi="ar"/>
              </w:rPr>
              <w:t xml:space="preserve">2</w:t>
            </w:r>
            <w:r>
              <w:rPr>
                <w:rFonts w:hint="default" w:ascii="宋体" w:hAnsi="宋体" w:eastAsia="宋体" w:cs="宋体"/>
                <w:i w:val="0"/>
                <w:iCs w:val="0"/>
                <w:color w:val="000000"/>
                <w:sz w:val="22"/>
                <w:szCs w:val="22"/>
                <w:u w:val="none"/>
                <w:lang w:val="en-US" w:eastAsia="zh-CN" w:bidi="ar"/>
              </w:rPr>
              <w:t xml:space="preserve">㎝</w:t>
            </w:r>
            <w:r>
              <w:rPr>
                <w:rStyle w:val="990"/>
                <w:sz w:val="22"/>
                <w:szCs w:val="22"/>
                <w:lang w:val="en-US" w:eastAsia="zh-CN" w:bidi="ar"/>
              </w:rPr>
              <w:t xml:space="preserve">厚PVC彩色激光切割字，室内符合4分类标识标语</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督导员门</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塑钢玻璃门1套</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垃圾房室内电路</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国标铜芯电线加开关系统及线槽架设电路室内，含对外接头</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垃圾房室内排气扇</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国际铜芯电机质保一年</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垃圾房外置洗手盆</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全瓷洗手盆一套 含水龙头下水管 含安装</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垃圾房外置水箱</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含下水管 及安装</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一套</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 桶</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240升国标挂车桶8只</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垃圾房室内供排水系统</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PVC供水管</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auto"/>
                <w:sz w:val="22"/>
                <w:szCs w:val="22"/>
                <w:highlight w:val="none"/>
                <w:lang w:val="en-US" w:eastAsia="zh-CN"/>
              </w:rPr>
              <w:t xml:space="preserve">地坪</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877"/>
        <w:rPr>
          <w:rFonts w:hint="eastAsia"/>
          <w:lang w:val="en-US" w:eastAsia="zh-CN"/>
        </w:rPr>
      </w:pPr>
      <w:r>
        <w:rPr>
          <w:rFonts w:hint="eastAsia"/>
          <w:lang w:val="en-US" w:eastAsia="zh-CN"/>
        </w:rPr>
      </w:r>
      <w:r/>
    </w:p>
    <w:p>
      <w:pPr>
        <w:pStyle w:val="962"/>
        <w:ind w:firstLine="482"/>
        <w:keepLines w:val="0"/>
        <w:keepNext w:val="0"/>
        <w:pageBreakBefore w:val="0"/>
        <w:spacing w:line="360" w:lineRule="auto"/>
        <w:rPr>
          <w:rFonts w:hint="eastAsia"/>
          <w:lang w:val="en-US" w:eastAsia="zh-CN"/>
        </w:rPr>
      </w:pPr>
      <w:r>
        <w:rPr>
          <w:rFonts w:hint="eastAsia" w:ascii="宋体" w:hAnsi="宋体" w:eastAsia="宋体" w:cs="宋体"/>
          <w:b/>
          <w:bCs/>
          <w:color w:val="auto"/>
          <w:sz w:val="22"/>
          <w:szCs w:val="22"/>
          <w:highlight w:val="none"/>
          <w:lang w:val="en-US" w:eastAsia="zh-CN" w:bidi="ar-SA"/>
        </w:rPr>
        <w:t xml:space="preserve">2.3.</w:t>
      </w:r>
      <w:r>
        <w:rPr>
          <w:rFonts w:hint="eastAsia" w:ascii="宋体" w:hAnsi="宋体" w:cs="宋体"/>
          <w:b/>
          <w:bCs/>
          <w:color w:val="auto"/>
          <w:sz w:val="22"/>
          <w:szCs w:val="22"/>
          <w:highlight w:val="none"/>
          <w:lang w:val="en-US" w:eastAsia="zh-CN" w:bidi="ar-SA"/>
        </w:rPr>
        <w:t xml:space="preserve">2生活</w:t>
      </w:r>
      <w:r>
        <w:rPr>
          <w:rFonts w:hint="eastAsia" w:ascii="宋体" w:hAnsi="宋体" w:eastAsia="宋体" w:cs="宋体"/>
          <w:b/>
          <w:bCs/>
          <w:color w:val="auto"/>
          <w:sz w:val="22"/>
          <w:szCs w:val="22"/>
          <w:highlight w:val="none"/>
          <w:lang w:val="en-US" w:eastAsia="zh-CN" w:bidi="ar-SA"/>
        </w:rPr>
        <w:t xml:space="preserve">垃圾分类亭</w:t>
      </w:r>
      <w:r/>
    </w:p>
    <w:tbl>
      <w:tblPr>
        <w:tblStyle w:val="987"/>
        <w:tblW w:w="93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1"/>
        <w:gridCol w:w="6804"/>
      </w:tblGrid>
      <w:tr>
        <w:trPr>
          <w:jc w:val="center"/>
          <w:trHeight w:val="66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规格尺寸</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外形尺寸（mm）：3000*1500*2465（含顶棚尺寸）</w:t>
            </w:r>
            <w:r/>
          </w:p>
        </w:tc>
      </w:tr>
      <w:tr>
        <w:trPr>
          <w:jc w:val="center"/>
          <w:trHeight w:val="40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放桶数量</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240L桶  </w:t>
            </w: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val="en-US" w:eastAsia="zh-CN"/>
              </w:rPr>
              <w:t xml:space="preserve">个</w:t>
            </w:r>
            <w:r/>
          </w:p>
        </w:tc>
      </w:tr>
      <w:tr>
        <w:trPr>
          <w:jc w:val="center"/>
          <w:trHeight w:val="75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选用材质及相关参数</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亭子立柱T1.0*80*80热镀锌方管，顶棚T1.2*40*60热镀锌方管，两侧加厚镀锌网孔板。</w:t>
            </w:r>
            <w:r/>
          </w:p>
        </w:tc>
      </w:tr>
      <w:tr>
        <w:trPr>
          <w:jc w:val="center"/>
          <w:trHeight w:val="791"/>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表面处理</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箱体整体户外塑粉静电喷涂</w:t>
            </w:r>
            <w:r>
              <w:rPr>
                <w:rFonts w:hint="eastAsia" w:ascii="宋体" w:hAnsi="宋体" w:cs="宋体"/>
                <w:b w:val="0"/>
                <w:bCs w:val="0"/>
                <w:color w:val="auto"/>
                <w:sz w:val="22"/>
                <w:szCs w:val="22"/>
                <w:highlight w:val="none"/>
                <w:lang w:val="en-US" w:eastAsia="zh-CN"/>
              </w:rPr>
              <w:t xml:space="preserve">，表面涂层坚固，不易脱落，抗紫外线以及耐候性强，使产品的防腐防锈性能大大提高。</w:t>
            </w:r>
            <w:r/>
          </w:p>
        </w:tc>
      </w:tr>
      <w:tr>
        <w:trPr>
          <w:jc w:val="center"/>
          <w:trHeight w:val="777"/>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箱体标识</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根据采购人要求，标识图案应精细、层次丰富而清晰，立体感强，鲜艳度持久，抗紫外线性能强。</w:t>
            </w:r>
            <w:r/>
          </w:p>
        </w:tc>
      </w:tr>
      <w:tr>
        <w:trPr>
          <w:jc w:val="center"/>
          <w:trHeight w:val="606"/>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地坪</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963"/>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63"/>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2.3.3围栏式</w:t>
      </w:r>
      <w:r>
        <w:rPr>
          <w:rFonts w:hint="eastAsia" w:ascii="宋体" w:hAnsi="宋体" w:cs="宋体"/>
          <w:b/>
          <w:bCs/>
          <w:color w:val="auto"/>
          <w:sz w:val="22"/>
          <w:szCs w:val="22"/>
          <w:highlight w:val="none"/>
          <w:lang w:val="en-US" w:eastAsia="zh-CN" w:bidi="ar-SA"/>
        </w:rPr>
        <w:t xml:space="preserve">垃圾分类</w:t>
      </w:r>
      <w:r>
        <w:rPr>
          <w:rFonts w:hint="eastAsia" w:ascii="宋体" w:hAnsi="宋体" w:eastAsia="宋体" w:cs="宋体"/>
          <w:b/>
          <w:bCs/>
          <w:color w:val="auto"/>
          <w:sz w:val="22"/>
          <w:szCs w:val="22"/>
          <w:highlight w:val="none"/>
          <w:lang w:val="en-US" w:eastAsia="zh-CN" w:bidi="ar-SA"/>
        </w:rPr>
        <w:t xml:space="preserve">收集点</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9"/>
        <w:gridCol w:w="6496"/>
      </w:tblGrid>
      <w:tr>
        <w:trPr>
          <w:jc w:val="center"/>
          <w:trHeight w:val="472"/>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产品规格</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3000*810*1900mm</w:t>
            </w:r>
            <w:r/>
          </w:p>
        </w:tc>
      </w:tr>
      <w:tr>
        <w:trPr>
          <w:jc w:val="center"/>
          <w:trHeight w:val="530"/>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产品结构</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由左右侧板、后看板、挡桶杆等部件组装</w:t>
            </w:r>
            <w:r/>
          </w:p>
        </w:tc>
      </w:tr>
      <w:tr>
        <w:trPr>
          <w:jc w:val="center"/>
          <w:trHeight w:val="648"/>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产品材料</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主框架国标80*80*1.2、40*40*1.2厚镀锌方管</w:t>
            </w:r>
            <w:r/>
          </w:p>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侧板及后看板国标1.0镀锌钢板</w:t>
            </w:r>
            <w:r/>
          </w:p>
        </w:tc>
      </w:tr>
      <w:tr>
        <w:trPr>
          <w:jc w:val="center"/>
          <w:trHeight w:val="482"/>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地坪</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960"/>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60"/>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2.4宣传发动</w:t>
      </w:r>
      <w:r>
        <w:rPr>
          <w:rFonts w:hint="eastAsia" w:cs="宋体"/>
          <w:b/>
          <w:bCs/>
          <w:color w:val="auto"/>
          <w:sz w:val="22"/>
          <w:szCs w:val="22"/>
          <w:highlight w:val="none"/>
          <w:lang w:val="en-US" w:eastAsia="zh-CN" w:bidi="ar-SA"/>
        </w:rPr>
        <w:t xml:space="preserve">及设施</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展</w:t>
      </w:r>
      <w:r>
        <w:rPr>
          <w:rFonts w:hint="eastAsia" w:ascii="宋体" w:hAnsi="宋体" w:eastAsia="宋体" w:cs="宋体"/>
          <w:color w:val="auto"/>
          <w:sz w:val="22"/>
          <w:szCs w:val="22"/>
          <w:highlight w:val="none"/>
          <w:lang w:val="en-US" w:eastAsia="zh-CN"/>
        </w:rPr>
        <w:t xml:space="preserve">板</w:t>
      </w:r>
      <w:r>
        <w:rPr>
          <w:rFonts w:hint="eastAsia" w:ascii="宋体" w:hAnsi="宋体" w:eastAsia="宋体" w:cs="宋体"/>
          <w:color w:val="auto"/>
          <w:sz w:val="22"/>
          <w:szCs w:val="22"/>
          <w:highlight w:val="none"/>
        </w:rPr>
        <w:t xml:space="preserve">规格参数：高</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m,宽2.</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m</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墙画规格参数：高2米，宽3米</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宣传阵地参数：高2.4米，宽2.4米</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立柱20*20圆管</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2、横管10*10</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镀锌管喷塑处理</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镀锌看板</w:t>
      </w:r>
      <w:r/>
    </w:p>
    <w:p>
      <w:pPr>
        <w:ind w:firstLine="480"/>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根据采购人要求设计</w:t>
      </w:r>
      <w:r>
        <w:rPr>
          <w:rFonts w:hint="eastAsia" w:ascii="宋体" w:hAnsi="宋体" w:eastAsia="宋体" w:cs="宋体"/>
          <w:color w:val="auto"/>
          <w:sz w:val="22"/>
          <w:szCs w:val="22"/>
          <w:highlight w:val="none"/>
          <w:lang w:val="en-US" w:eastAsia="zh-CN"/>
        </w:rPr>
        <w:t xml:space="preserve">宣传氛围地插</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垃圾分类知识。</w:t>
      </w:r>
      <w:r/>
    </w:p>
    <w:p>
      <w:pPr>
        <w:ind w:firstLine="480"/>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w:t>
      </w:r>
      <w:r>
        <w:rPr>
          <w:rFonts w:hint="eastAsia" w:ascii="宋体" w:hAnsi="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lang w:val="en-US" w:eastAsia="zh-CN" w:bidi="ar-SA"/>
        </w:rPr>
        <w:t xml:space="preserve">垃圾分拣中心（垃圾分类区域划分）和有害垃圾暂存点</w:t>
      </w:r>
      <w:r/>
    </w:p>
    <w:p>
      <w:pPr>
        <w:pStyle w:val="981"/>
        <w:ind w:left="0" w:firstLine="482"/>
        <w:keepLines w:val="0"/>
        <w:keepNext w:val="0"/>
        <w:pageBreakBefore w:val="0"/>
        <w:spacing w:beforeAutospacing="0" w:afterAutospacing="0" w:line="360" w:lineRule="auto"/>
        <w:rPr>
          <w:rFonts w:hint="eastAsia" w:ascii="宋体" w:hAnsi="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利用现有厂房，</w:t>
      </w:r>
      <w:r>
        <w:rPr>
          <w:rFonts w:hint="eastAsia" w:ascii="宋体" w:hAnsi="宋体" w:cs="宋体"/>
          <w:i w:val="0"/>
          <w:iCs w:val="0"/>
          <w:color w:val="auto"/>
          <w:sz w:val="24"/>
          <w:szCs w:val="24"/>
          <w:u w:val="none"/>
          <w:lang w:val="en-US" w:eastAsia="zh-CN" w:bidi="ar"/>
        </w:rPr>
        <w:t xml:space="preserve">建设</w:t>
      </w:r>
      <w:r>
        <w:rPr>
          <w:rFonts w:hint="eastAsia" w:ascii="宋体" w:hAnsi="宋体" w:eastAsia="宋体" w:cs="宋体"/>
          <w:i w:val="0"/>
          <w:iCs w:val="0"/>
          <w:color w:val="auto"/>
          <w:sz w:val="24"/>
          <w:szCs w:val="24"/>
          <w:u w:val="none"/>
          <w:lang w:val="en-US" w:eastAsia="zh-CN" w:bidi="ar"/>
        </w:rPr>
        <w:t xml:space="preserve">有害、可回收等分类设施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含原有厂房改造</w:t>
      </w:r>
      <w:r>
        <w:rPr>
          <w:rFonts w:hint="eastAsia" w:ascii="宋体" w:hAnsi="宋体" w:cs="宋体"/>
          <w:i w:val="0"/>
          <w:iCs w:val="0"/>
          <w:color w:val="auto"/>
          <w:sz w:val="24"/>
          <w:szCs w:val="24"/>
          <w:u w:val="none"/>
          <w:lang w:val="en-US" w:eastAsia="zh-CN" w:bidi="ar"/>
        </w:rPr>
        <w:t xml:space="preserve">）。</w:t>
      </w:r>
      <w:r/>
    </w:p>
    <w:p>
      <w:pPr>
        <w:pStyle w:val="981"/>
        <w:ind w:left="0" w:firstLine="482"/>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2.6自动刷桶机</w:t>
      </w:r>
      <w:r/>
    </w:p>
    <w:p>
      <w:pPr>
        <w:ind w:firstLine="480"/>
        <w:keepLines w:val="0"/>
        <w:keepNext w:val="0"/>
        <w:pageBreakBefore w:val="0"/>
        <w:spacing w:beforeAutospacing="0" w:afterAutospacing="0"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可按需求调节出水压力，带过载保护控制盒，当负载过大时保护电机受损，电压220V，额定压力≥80bar。</w:t>
      </w:r>
      <w:r/>
    </w:p>
    <w:p>
      <w:pPr>
        <w:pStyle w:val="981"/>
        <w:ind w:left="0" w:firstLine="482"/>
        <w:keepLines w:val="0"/>
        <w:keepNext w:val="0"/>
        <w:pageBreakBefore w:val="0"/>
        <w:spacing w:beforeAutospacing="0" w:afterAutospacing="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三、售后服务及配送安装要求</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2.质保期：提供不少于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3.培训：中标人必须提供厂家技术工程师到现场进行的操作及保养培训，同时安排使用方人员进行修理培训（培训费用由中标人提供）。</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4.所投产品出现质量问题 2 天内不能修复的，须免费提供备用产品。</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5.质保期满后的服务：质保期满后中标人必须继续提供终生保养服务，并提供优惠的修理服务与免费的指导修理服务。</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6.提供验收标准、货物清单。货物按照采购人要求运输至发标方指定地点由发标方指定负责人进行验收、签字。</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7.在产品的设计使用寿命周期内，中标人应能保证使用单位更换到原厂备件材料，确保设备的正常使用。</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8.项目完成后，将项目的全部有关技术文件、资料及测试、验收报告等文档汇集成册交付给采购人留存或存档。</w:t>
      </w:r>
      <w:r/>
    </w:p>
    <w:p>
      <w:pPr>
        <w:ind w:left="0" w:firstLine="482"/>
        <w:keepLines w:val="0"/>
        <w:keepNext w:val="0"/>
        <w:pageBreakBefore w:val="0"/>
        <w:spacing w:line="360" w:lineRule="auto"/>
        <w:rPr>
          <w:rFonts w:hint="eastAsia" w:ascii="宋体" w:hAnsi="宋体" w:eastAsia="宋体" w:cs="宋体"/>
          <w:bCs/>
          <w:color w:val="auto"/>
          <w:sz w:val="22"/>
          <w:szCs w:val="22"/>
          <w:highlight w:val="none"/>
        </w:rPr>
        <w:outlineLvl w:val="0"/>
      </w:pPr>
      <w:r>
        <w:rPr>
          <w:rFonts w:hint="eastAsia" w:ascii="宋体" w:hAnsi="宋体" w:eastAsia="宋体" w:cs="宋体"/>
          <w:b/>
          <w:color w:val="auto"/>
          <w:sz w:val="22"/>
          <w:szCs w:val="22"/>
          <w:highlight w:val="none"/>
          <w:lang w:val="en-US" w:eastAsia="zh-CN"/>
        </w:rPr>
        <w:t xml:space="preserve">四</w:t>
      </w:r>
      <w:r>
        <w:rPr>
          <w:rFonts w:hint="eastAsia" w:ascii="宋体" w:hAnsi="宋体" w:eastAsia="宋体" w:cs="宋体"/>
          <w:b/>
          <w:color w:val="auto"/>
          <w:sz w:val="22"/>
          <w:szCs w:val="22"/>
          <w:highlight w:val="none"/>
        </w:rPr>
        <w:t xml:space="preserve">、其他要求：</w:t>
      </w:r>
      <w:r>
        <w:rPr>
          <w:rFonts w:hint="eastAsia" w:ascii="宋体" w:hAnsi="宋体" w:eastAsia="宋体" w:cs="宋体"/>
          <w:bCs/>
          <w:color w:val="auto"/>
          <w:sz w:val="22"/>
          <w:szCs w:val="22"/>
          <w:highlight w:val="none"/>
        </w:rPr>
        <w:t xml:space="preserve">见招标文件第五章《拟签订的合同文本》。</w:t>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rPr>
      </w:pPr>
      <w:r>
        <w:rPr>
          <w:rFonts w:hint="eastAsia"/>
        </w:rPr>
      </w:r>
      <w:r/>
    </w:p>
    <w:p>
      <w:pPr>
        <w:jc w:val="both"/>
        <w:rPr>
          <w:sz w:val="20"/>
          <w:szCs w:val="22"/>
          <w:highlight w:val="none"/>
        </w:rPr>
      </w:pPr>
      <w:r>
        <w:rPr>
          <w:sz w:val="20"/>
          <w:szCs w:val="22"/>
          <w:highlight w:val="none"/>
        </w:rPr>
      </w:r>
      <w:r/>
    </w:p>
    <w:p>
      <w:pPr>
        <w:jc w:val="center"/>
        <w:rPr>
          <w:sz w:val="20"/>
          <w:szCs w:val="22"/>
          <w:highlight w:val="none"/>
        </w:rPr>
      </w:pPr>
      <w:r>
        <w:rPr>
          <w:sz w:val="20"/>
          <w:szCs w:val="22"/>
          <w:highlight w:val="none"/>
        </w:rPr>
      </w:r>
      <w:r/>
    </w:p>
    <w:p>
      <w:pPr>
        <w:jc w:val="center"/>
        <w:rPr>
          <w:sz w:val="20"/>
          <w:szCs w:val="22"/>
          <w:highlight w:val="none"/>
        </w:rPr>
      </w:pPr>
      <w:r>
        <w:rPr>
          <w:sz w:val="20"/>
          <w:szCs w:val="22"/>
          <w:highlight w:val="none"/>
        </w:rPr>
      </w:r>
      <w:r/>
    </w:p>
    <w:p>
      <w:pPr>
        <w:jc w:val="center"/>
        <w:rPr>
          <w:sz w:val="20"/>
          <w:szCs w:val="22"/>
          <w:highlight w:val="none"/>
        </w:rPr>
      </w:pPr>
      <w:r>
        <w:rPr>
          <w:rFonts w:hint="eastAsia" w:ascii="宋体" w:hAnsi="宋体" w:eastAsia="宋体" w:cs="宋体"/>
          <w:b/>
          <w:bCs/>
          <w:color w:val="auto"/>
          <w:sz w:val="28"/>
          <w:szCs w:val="28"/>
          <w:highlight w:val="none"/>
        </w:rPr>
        <w:t xml:space="preserve">第七章  投标文件相关格式</w:t>
      </w:r>
      <w:bookmarkEnd w:id="24"/>
      <w:r/>
      <w:bookmarkEnd w:id="25"/>
      <w:r/>
      <w:r/>
    </w:p>
    <w:p>
      <w:pPr>
        <w:ind w:firstLine="640"/>
        <w:keepLines w:val="0"/>
        <w:keepNext w:val="0"/>
        <w:pageBreakBefore w:val="0"/>
        <w:spacing w:line="420" w:lineRule="exact"/>
        <w:widowControl w:val="off"/>
        <w:rPr>
          <w:rFonts w:hint="eastAsia" w:ascii="宋体" w:hAnsi="宋体" w:eastAsia="宋体" w:cs="宋体"/>
          <w:color w:val="auto"/>
          <w:sz w:val="20"/>
          <w:szCs w:val="22"/>
          <w:highlight w:val="none"/>
        </w:rPr>
      </w:pPr>
      <w:r>
        <w:rPr>
          <w:rFonts w:hint="eastAsia" w:ascii="宋体" w:hAnsi="宋体" w:eastAsia="宋体" w:cs="宋体"/>
          <w:color w:val="auto"/>
          <w:sz w:val="28"/>
          <w:szCs w:val="28"/>
          <w:highlight w:val="none"/>
        </w:rPr>
        <w:t xml:space="preserve">一、投标函格式</w:t>
      </w:r>
      <w:r/>
    </w:p>
    <w:p>
      <w:pPr>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江苏鼎新工程咨询有限公司</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]招标文件，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(姓名)代表我方</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u w:val="single"/>
          <w:lang w:val="en-US" w:eastAsia="zh-CN"/>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（投标人的名称）</w:t>
      </w:r>
      <w:r>
        <w:rPr>
          <w:rFonts w:hint="eastAsia" w:ascii="宋体" w:hAnsi="宋体" w:eastAsia="宋体" w:cs="宋体"/>
          <w:color w:val="auto"/>
          <w:sz w:val="28"/>
          <w:szCs w:val="28"/>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 投标人同意在授予中标通知书时，按照招标文件规定支付招标代理费</w:t>
      </w:r>
      <w:r>
        <w:rPr>
          <w:rFonts w:hint="eastAsia" w:ascii="宋体" w:hAnsi="宋体" w:eastAsia="宋体" w:cs="宋体"/>
          <w:color w:val="auto"/>
          <w:sz w:val="28"/>
          <w:szCs w:val="28"/>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8"/>
          <w:szCs w:val="28"/>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8"/>
          <w:szCs w:val="28"/>
          <w:u w:val="none"/>
        </w:rPr>
        <w:t xml:space="preserve">关于符合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产品标准的声明函》（如有）或财政部会同有关部门规定的符合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与</w:t>
      </w:r>
      <w:r>
        <w:rPr>
          <w:rFonts w:hint="eastAsia" w:ascii="宋体" w:hAnsi="宋体" w:eastAsia="宋体" w:cs="宋体"/>
          <w:color w:val="auto"/>
          <w:sz w:val="28"/>
          <w:szCs w:val="28"/>
          <w:highlight w:val="none"/>
          <w:lang w:eastAsia="zh-CN"/>
        </w:rPr>
        <w:t xml:space="preserve">本次</w:t>
      </w:r>
      <w:r>
        <w:rPr>
          <w:rFonts w:hint="eastAsia" w:ascii="宋体" w:hAnsi="宋体" w:eastAsia="宋体" w:cs="宋体"/>
          <w:color w:val="auto"/>
          <w:sz w:val="28"/>
          <w:szCs w:val="28"/>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4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二、开标一览表格式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exact"/>
        <w:rPr>
          <w:rFonts w:hint="eastAsia" w:ascii="宋体" w:hAnsi="宋体" w:eastAsia="宋体" w:cs="宋体"/>
          <w:i w:val="0"/>
          <w:iCs w:val="0"/>
          <w:color w:val="000000"/>
          <w:sz w:val="28"/>
          <w:szCs w:val="28"/>
          <w:highlight w:val="none"/>
          <w:u w:val="single"/>
        </w:rPr>
        <w:outlineLvl w:val="2"/>
      </w:pPr>
      <w:r>
        <w:rPr>
          <w:rFonts w:hint="eastAsia" w:ascii="宋体" w:hAnsi="宋体" w:eastAsia="宋体" w:cs="宋体"/>
          <w:i w:val="0"/>
          <w:iCs w:val="0"/>
          <w:color w:val="000000"/>
          <w:sz w:val="28"/>
          <w:szCs w:val="28"/>
          <w:highlight w:val="none"/>
          <w:u w:val="single"/>
        </w:rPr>
        <w:t xml:space="preserve">政府采购客户端工具输入报价自动生成</w:t>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三、分项价格表格式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tbl>
      <w:tblPr>
        <w:tblStyle w:val="67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474"/>
        <w:gridCol w:w="975"/>
        <w:gridCol w:w="1415"/>
        <w:gridCol w:w="3628"/>
        <w:gridCol w:w="582"/>
        <w:gridCol w:w="806"/>
        <w:gridCol w:w="553"/>
        <w:gridCol w:w="403"/>
        <w:gridCol w:w="49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序号</w:t>
            </w:r>
            <w:r/>
          </w:p>
        </w:tc>
        <w:tc>
          <w:tcPr>
            <w:shd w:val="clear" w:color="auto" w:fill="c0c0c0"/>
            <w:tcMar>
              <w:left w:w="15" w:type="dxa"/>
              <w:top w:w="15" w:type="dxa"/>
              <w:right w:w="15" w:type="dxa"/>
              <w:bottom w:w="0" w:type="dxa"/>
            </w:tcMar>
            <w:tcW w:w="474"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品牌、规格、型号</w:t>
            </w:r>
            <w:r/>
          </w:p>
        </w:tc>
        <w:tc>
          <w:tcPr>
            <w:shd w:val="clear" w:color="auto" w:fill="c0c0c0"/>
            <w:tcMar>
              <w:left w:w="15" w:type="dxa"/>
              <w:top w:w="15" w:type="dxa"/>
              <w:right w:w="15" w:type="dxa"/>
              <w:bottom w:w="0" w:type="dxa"/>
            </w:tcMar>
            <w:tcW w:w="141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产品制造企业名称（全称）</w:t>
            </w:r>
            <w:r/>
          </w:p>
        </w:tc>
        <w:tc>
          <w:tcPr>
            <w:shd w:val="clear" w:color="auto" w:fill="c0c0c0"/>
            <w:tcMar>
              <w:left w:w="15" w:type="dxa"/>
              <w:top w:w="15" w:type="dxa"/>
              <w:right w:w="15" w:type="dxa"/>
              <w:bottom w:w="0" w:type="dxa"/>
            </w:tcMar>
            <w:tcW w:w="362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w:t>
            </w:r>
            <w:r/>
          </w:p>
        </w:tc>
        <w:tc>
          <w:tcPr>
            <w:shd w:val="clear" w:color="auto" w:fill="c0c0c0"/>
            <w:tcMar>
              <w:left w:w="15" w:type="dxa"/>
              <w:top w:w="15" w:type="dxa"/>
              <w:right w:w="15" w:type="dxa"/>
              <w:bottom w:w="0" w:type="dxa"/>
            </w:tcMar>
            <w:tcW w:w="806"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数量单位</w:t>
            </w:r>
            <w:r/>
          </w:p>
        </w:tc>
        <w:tc>
          <w:tcPr>
            <w:shd w:val="clear" w:color="auto" w:fill="c0c0c0"/>
            <w:tcMar>
              <w:left w:w="15" w:type="dxa"/>
              <w:top w:w="15" w:type="dxa"/>
              <w:right w:w="15" w:type="dxa"/>
              <w:bottom w:w="0" w:type="dxa"/>
            </w:tcMar>
            <w:tcW w:w="55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单价</w:t>
            </w:r>
            <w:r/>
          </w:p>
        </w:tc>
        <w:tc>
          <w:tcPr>
            <w:shd w:val="clear" w:color="auto" w:fill="c0c0c0"/>
            <w:tcW w:w="40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w:t>
            </w:r>
            <w:r/>
          </w:p>
        </w:tc>
        <w:tc>
          <w:tcPr>
            <w:shd w:val="clear" w:color="auto" w:fill="c0c0c0"/>
            <w:tcMar>
              <w:left w:w="15" w:type="dxa"/>
              <w:top w:w="15" w:type="dxa"/>
              <w:right w:w="15" w:type="dxa"/>
              <w:bottom w:w="0" w:type="dxa"/>
            </w:tcMar>
            <w:tcW w:w="49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bidi="ar-SA"/>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4"/>
            <w:tcMar>
              <w:left w:w="15" w:type="dxa"/>
              <w:top w:w="15" w:type="dxa"/>
              <w:right w:w="15" w:type="dxa"/>
              <w:bottom w:w="0" w:type="dxa"/>
            </w:tcMar>
            <w:tcW w:w="336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总价合计（即《开标一览表》中的“总价”）</w:t>
            </w:r>
            <w:r/>
          </w:p>
        </w:tc>
        <w:tc>
          <w:tcPr>
            <w:gridSpan w:val="6"/>
            <w:tcW w:w="6470"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10"/>
            <w:tcMar>
              <w:left w:w="15" w:type="dxa"/>
              <w:top w:w="15" w:type="dxa"/>
              <w:right w:w="15" w:type="dxa"/>
              <w:bottom w:w="0" w:type="dxa"/>
            </w:tcMar>
            <w:tcW w:w="983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本采购包中提供的符</w:t>
            </w:r>
            <w:r>
              <w:rPr>
                <w:rFonts w:hint="eastAsia" w:ascii="宋体" w:hAnsi="宋体" w:eastAsia="宋体" w:cs="宋体"/>
                <w:color w:val="auto"/>
                <w:sz w:val="21"/>
                <w:szCs w:val="21"/>
                <w:highlight w:val="none"/>
                <w:u w:val="none"/>
                <w:lang w:val="en-US" w:eastAsia="en-US" w:bidi="ar-SA"/>
              </w:rPr>
              <w:t xml:space="preserve">合</w:t>
            </w:r>
            <w:r>
              <w:rPr>
                <w:rFonts w:hint="eastAsia" w:ascii="宋体" w:hAnsi="宋体" w:eastAsia="宋体" w:cs="宋体"/>
                <w:b/>
                <w:bCs/>
                <w:color w:val="auto"/>
                <w:sz w:val="21"/>
                <w:szCs w:val="21"/>
                <w:highlight w:val="none"/>
                <w:u w:val="none"/>
                <w:lang w:val="en-US" w:eastAsia="zh-CN" w:bidi="ar-SA"/>
              </w:rPr>
              <w:t xml:space="preserve">本国</w:t>
            </w:r>
            <w:r>
              <w:rPr>
                <w:rFonts w:hint="eastAsia" w:ascii="宋体" w:hAnsi="宋体" w:eastAsia="宋体" w:cs="宋体"/>
                <w:color w:val="000000"/>
                <w:sz w:val="21"/>
                <w:szCs w:val="21"/>
                <w:highlight w:val="none"/>
                <w:lang w:val="en-US" w:eastAsia="en-US" w:bidi="ar-SA"/>
              </w:rPr>
              <w:t xml:space="preserve">产品标准的产品成本之和占该采购包提供的全部产品成本之和的比例为</w:t>
            </w:r>
            <w:r>
              <w:rPr>
                <w:rFonts w:hint="eastAsia" w:ascii="宋体" w:hAnsi="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en-US" w:bidi="ar-SA"/>
              </w:rPr>
              <w:t xml:space="preserve">%。</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说明：</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1．如果不提供详细分项报价将视为没有实质性响应招标文件。</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.本采购包中含有多种产品时，供应商未填写本采购包中提供的符合</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产品标准的产品成本之和占该采购包提供的全部产品成本之和的比例数值的，或比例数值未达到</w:t>
      </w:r>
      <w:r>
        <w:rPr>
          <w:rFonts w:hint="eastAsia" w:ascii="宋体" w:hAnsi="宋体" w:eastAsia="宋体" w:cs="宋体"/>
          <w:b/>
          <w:bCs/>
          <w:color w:val="ff0000"/>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的，将不享受</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产品价格评审优惠。</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.投标人对以上数据的真实性负责。</w:t>
      </w:r>
      <w:r/>
    </w:p>
    <w:p>
      <w:pPr>
        <w:ind w:firstLine="60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有权将以上内容进行公示。</w:t>
      </w:r>
      <w:r/>
    </w:p>
    <w:p>
      <w:pPr>
        <w:ind w:firstLine="5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8"/>
          <w:szCs w:val="28"/>
          <w:highlight w:val="none"/>
        </w:rPr>
        <w:t xml:space="preserve">四、偏离表格式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项目编号：JSZC-320312-JSDX-G2026-0003</w:t>
      </w:r>
      <w:r/>
    </w:p>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tbl>
      <w:tblPr>
        <w:tblStyle w:val="679"/>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五、授权</w:t>
      </w:r>
      <w:r>
        <w:rPr>
          <w:rFonts w:hint="eastAsia" w:ascii="宋体" w:hAnsi="宋体" w:cs="宋体"/>
          <w:bCs/>
          <w:color w:val="auto"/>
          <w:sz w:val="28"/>
          <w:szCs w:val="28"/>
          <w:highlight w:val="none"/>
          <w:lang w:eastAsia="zh-CN"/>
        </w:rPr>
        <w:t xml:space="preserve">委托</w:t>
      </w:r>
      <w:r>
        <w:rPr>
          <w:rFonts w:hint="eastAsia" w:ascii="宋体" w:hAnsi="宋体" w:eastAsia="宋体" w:cs="宋体"/>
          <w:bCs/>
          <w:color w:val="auto"/>
          <w:sz w:val="28"/>
          <w:szCs w:val="28"/>
          <w:highlight w:val="none"/>
        </w:rPr>
        <w:t xml:space="preserve">书格式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法定代表人（负责人）：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            受托人（签字或盖章）：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before="100" w:beforeAutospacing="1" w:after="100" w:afterAutospacing="1"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六、中小企业声明函格式</w:t>
      </w:r>
      <w:r/>
    </w:p>
    <w:p>
      <w:pPr>
        <w:pStyle w:val="929"/>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铜山区大许镇农村生活垃圾分类运营市场化服务项目（设备物资采购）</w:t>
      </w:r>
      <w:r/>
    </w:p>
    <w:p>
      <w:pPr>
        <w:pStyle w:val="929"/>
        <w:ind w:right="0"/>
        <w:keepLines w:val="0"/>
        <w:keepNext w:val="0"/>
        <w:pageBreakBefore w:val="0"/>
        <w:spacing w:line="312" w:lineRule="auto"/>
        <w:widowControl w:val="off"/>
        <w:rPr>
          <w:rFonts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项目编号：JSZC-320312-JSDX-G2026-0003</w:t>
      </w:r>
      <w:r>
        <w:rPr>
          <w:rFonts w:ascii="宋体" w:hAnsi="宋体" w:cs="宋体"/>
          <w:color w:val="auto"/>
          <w:sz w:val="24"/>
          <w:szCs w:val="24"/>
          <w:highlight w:val="none"/>
          <w:u w:val="single"/>
          <w:lang w:val="en-US"/>
        </w:rPr>
        <w:t xml:space="preserve"> </w:t>
      </w:r>
      <w:r/>
    </w:p>
    <w:p>
      <w:pPr>
        <w:pStyle w:val="930"/>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eastAsia="宋体" w:cs="宋体"/>
          <w:color w:val="auto"/>
          <w:sz w:val="24"/>
          <w:szCs w:val="24"/>
          <w:highlight w:val="none"/>
          <w:u w:val="single"/>
          <w:lang w:eastAsia="zh-CN"/>
        </w:rPr>
        <w:t xml:space="preserve">徐州市铜山区</w:t>
      </w:r>
      <w:r>
        <w:rPr>
          <w:rFonts w:hint="eastAsia" w:ascii="宋体" w:hAnsi="宋体" w:cs="宋体"/>
          <w:color w:val="auto"/>
          <w:sz w:val="24"/>
          <w:szCs w:val="24"/>
          <w:highlight w:val="none"/>
          <w:u w:val="single"/>
          <w:lang w:val="en-US" w:eastAsia="zh-CN"/>
        </w:rPr>
        <w:t xml:space="preserve">大许</w:t>
      </w:r>
      <w:r>
        <w:rPr>
          <w:rFonts w:hint="eastAsia" w:ascii="宋体" w:hAnsi="宋体" w:eastAsia="宋体" w:cs="宋体"/>
          <w:color w:val="auto"/>
          <w:sz w:val="24"/>
          <w:szCs w:val="24"/>
          <w:highlight w:val="none"/>
          <w:u w:val="single"/>
          <w:lang w:eastAsia="zh-CN"/>
        </w:rPr>
        <w:t xml:space="preserve">镇人民政府</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铜山区</w:t>
      </w:r>
      <w:r>
        <w:rPr>
          <w:rFonts w:hint="eastAsia" w:ascii="宋体" w:hAnsi="宋体" w:cs="宋体"/>
          <w:color w:val="auto"/>
          <w:sz w:val="24"/>
          <w:szCs w:val="24"/>
          <w:highlight w:val="none"/>
          <w:u w:val="single"/>
          <w:lang w:val="en-US" w:eastAsia="zh-CN"/>
        </w:rPr>
        <w:t xml:space="preserve">大许</w:t>
      </w:r>
      <w:r>
        <w:rPr>
          <w:rFonts w:hint="eastAsia" w:ascii="宋体" w:hAnsi="宋体" w:eastAsia="宋体" w:cs="宋体"/>
          <w:color w:val="auto"/>
          <w:sz w:val="24"/>
          <w:szCs w:val="24"/>
          <w:highlight w:val="none"/>
          <w:u w:val="single"/>
          <w:lang w:eastAsia="zh-CN"/>
        </w:rPr>
        <w:t xml:space="preserve">镇农村生活垃圾分类运营市场化服务项目（设备物资采购）</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□中型企业、□小型企业、□微型企业，</w:t>
      </w:r>
      <w:r>
        <w:rPr>
          <w:rFonts w:hint="eastAsia" w:ascii="宋体" w:hAnsi="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5、</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szCs w:val="22"/>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2"/>
          <w:highlight w:val="none"/>
          <w14:textFill>
            <w14:solidFill>
              <w14:schemeClr w14:val="tx1"/>
            </w14:solidFill>
          </w14:textFill>
        </w:rPr>
        <w:t xml:space="preserve">），从业人员（</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14:textFill>
            <w14:solidFill>
              <w14:schemeClr w14:val="tx1"/>
            </w14:solidFill>
          </w14:textFill>
        </w:rPr>
        <w:t xml:space="preserve">10、</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pStyle w:val="971"/>
        <w:ind w:left="0" w:right="0" w:firstLine="56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18"/>
          <w:highlight w:val="none"/>
          <w:lang w:val="en-US" w:eastAsia="zh-CN"/>
        </w:rPr>
        <w:t xml:space="preserve">11</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929"/>
        <w:ind w:right="0" w:firstLine="56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29"/>
        <w:ind w:right="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34"/>
        <w:rPr>
          <w:rFonts w:hint="eastAsia"/>
        </w:rPr>
      </w:pPr>
      <w:r>
        <w:rPr>
          <w:rFonts w:hint="eastAsia"/>
        </w:rPr>
      </w:r>
      <w:r/>
    </w:p>
    <w:p>
      <w:pPr>
        <w:pStyle w:val="701"/>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01"/>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929"/>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5"/>
        <w:rPr>
          <w:rFonts w:hint="eastAsia"/>
        </w:rPr>
      </w:pPr>
      <w:r>
        <w:rPr>
          <w:rFonts w:hint="eastAsia"/>
        </w:rPr>
      </w:r>
      <w:r/>
    </w:p>
    <w:p>
      <w:pPr>
        <w:pStyle w:val="683"/>
        <w:ind w:left="0"/>
        <w:jc w:val="left"/>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rPr>
          <w:rFonts w:hint="eastAsia"/>
        </w:rPr>
      </w:pPr>
      <w:r>
        <w:rPr>
          <w:rFonts w:hint="eastAsia" w:ascii="宋体" w:hAnsi="宋体" w:eastAsia="宋体" w:cs="宋体"/>
          <w:color w:val="auto"/>
          <w:sz w:val="24"/>
          <w:szCs w:val="24"/>
          <w:highlight w:val="none"/>
        </w:rPr>
        <w:t xml:space="preserve">《中小企业声明函》查询渠道微信搜索“中小企业规模类型自测小程序”。</w:t>
      </w:r>
      <w:r/>
    </w:p>
    <w:p>
      <w:pPr>
        <w:pStyle w:val="934"/>
        <w:jc w:val="center"/>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mc:AlternateContent>
          <mc:Choice Requires="wpg">
            <w:drawing>
              <wp:inline xmlns:wp="http://schemas.openxmlformats.org/drawingml/2006/wordprocessingDrawing" distT="0" distB="0" distL="0" distR="0">
                <wp:extent cx="3319780" cy="4081145"/>
                <wp:effectExtent l="0" t="0" r="2540" b="3175"/>
                <wp:docPr id="5"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6"/>
                        <a:stretch/>
                      </pic:blipFill>
                      <pic:spPr bwMode="auto">
                        <a:xfrm>
                          <a:off x="0" y="0"/>
                          <a:ext cx="3319779" cy="408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1.4pt;height:321.3pt;mso-wrap-distance-left:0.0pt;mso-wrap-distance-top:0.0pt;mso-wrap-distance-right:0.0pt;mso-wrap-distance-bottom:0.0pt;" stroked="f">
                <v:path textboxrect="0,0,0,0"/>
                <v:imagedata r:id="rId16" o:title=""/>
              </v:shape>
            </w:pict>
          </mc:Fallback>
        </mc:AlternateContent>
      </w:r>
      <w:r/>
    </w:p>
    <w:p>
      <w:pPr>
        <w:pStyle w:val="935"/>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37"/>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5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七、残疾人福利性单位声明函格式</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lang w:eastAsia="zh-CN"/>
        </w:rPr>
        <w:t xml:space="preserve">项目编号：JSZC-320312-JSDX-G2026-0003</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60"/>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01"/>
        <w:ind w:left="0" w:right="0"/>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 具备履行合同所必需的设备和专业技术能力的书面声明</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附证明材料的扫描件</w:t>
      </w:r>
      <w:r>
        <w:rPr>
          <w:rFonts w:hint="eastAsia" w:ascii="宋体" w:hAnsi="宋体" w:eastAsia="宋体" w:cs="宋体"/>
          <w:color w:val="auto"/>
          <w:sz w:val="28"/>
          <w:szCs w:val="28"/>
          <w:highlight w:val="none"/>
        </w:rPr>
        <w:t xml:space="preserve">）</w:t>
      </w:r>
      <w:r/>
    </w:p>
    <w:p>
      <w:pPr>
        <w:pStyle w:val="701"/>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01"/>
        <w:jc w:val="both"/>
        <w:keepLines w:val="0"/>
        <w:keepNext w:val="0"/>
        <w:spacing w:before="0" w:beforeAutospacing="0" w:after="0" w:afterAutospacing="0" w:line="360" w:lineRule="auto"/>
        <w:widowControl w:val="off"/>
        <w:rPr>
          <w:rFonts w:hint="eastAsia" w:eastAsia="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p>
    <w:p>
      <w:pPr>
        <w:pStyle w:val="701"/>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highlight w:val="none"/>
          <w:lang w:eastAsia="zh-CN"/>
        </w:rPr>
        <w:t xml:space="preserve">项目编号：JSZC-320312-JSDX-G2026-0003</w:t>
      </w:r>
      <w:r/>
    </w:p>
    <w:p>
      <w:pPr>
        <w:pStyle w:val="701"/>
        <w:ind w:left="0" w:firstLine="480"/>
        <w:keepLines w:val="0"/>
        <w:keepNext w:val="0"/>
        <w:spacing w:before="0" w:beforeAutospacing="0" w:after="0" w:afterAutospacing="0"/>
        <w:widowControl/>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投标人郑重声明：投标人具备履行合同（项目名称： </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）所必需的设备和专业技术能力，具体为：</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设备：</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专业技术能力：</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特此声明。</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投标人对上述声明的真实性负责。如有虚假，将依法承担相应责任。</w:t>
      </w:r>
      <w:r/>
    </w:p>
    <w:p>
      <w:pPr>
        <w:pStyle w:val="701"/>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01"/>
        <w:ind w:left="0" w:firstLine="3120"/>
        <w:jc w:val="right"/>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jc w:val="center"/>
        <w:spacing w:line="360" w:lineRule="auto"/>
        <w:rPr>
          <w:rFonts w:hint="eastAsia" w:ascii="宋体" w:hAnsi="宋体" w:eastAsia="宋体" w:cs="宋体"/>
          <w:color w:val="auto"/>
          <w:sz w:val="28"/>
          <w:szCs w:val="28"/>
          <w:highlight w:val="none"/>
          <w:u w:val="none"/>
        </w:rPr>
        <w:outlineLvl w:val="1"/>
      </w:pP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rPr>
        <w:t xml:space="preserve">关于符合</w:t>
      </w:r>
      <w:r>
        <w:rPr>
          <w:rFonts w:hint="eastAsia" w:ascii="宋体" w:hAnsi="宋体" w:eastAsia="宋体" w:cs="宋体"/>
          <w:color w:val="auto"/>
          <w:sz w:val="28"/>
          <w:szCs w:val="28"/>
          <w:highlight w:val="none"/>
          <w:u w:val="none"/>
          <w:lang w:eastAsia="zh-CN"/>
        </w:rPr>
        <w:t xml:space="preserve">本国</w:t>
      </w:r>
      <w:r>
        <w:rPr>
          <w:rFonts w:hint="eastAsia" w:ascii="宋体" w:hAnsi="宋体" w:eastAsia="宋体" w:cs="宋体"/>
          <w:color w:val="auto"/>
          <w:sz w:val="28"/>
          <w:szCs w:val="28"/>
          <w:highlight w:val="none"/>
          <w:u w:val="none"/>
        </w:rPr>
        <w:t xml:space="preserve">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8"/>
          <w:szCs w:val="28"/>
          <w:u w:val="none"/>
          <w:lang w:val="en-US" w:eastAsia="zh-CN" w:bidi="ar-SA"/>
        </w:rPr>
        <w:t xml:space="preserve">本公司（单位）提供的以下产品属于本国产品</w:t>
      </w:r>
      <w:r>
        <w:rPr>
          <w:rFonts w:hint="eastAsia" w:ascii="宋体" w:hAnsi="宋体" w:eastAsia="宋体" w:cs="宋体"/>
          <w:color w:val="auto"/>
          <w:sz w:val="28"/>
          <w:szCs w:val="28"/>
          <w:u w:val="none"/>
          <w:lang w:val="en-US" w:eastAsia="zh-CN" w:bidi="ar-SA"/>
        </w:rPr>
        <w:t xml:space="preserve">。具体情况如下：</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t xml:space="preserve">1.（</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i w:val="0"/>
          <w:iCs w:val="0"/>
          <w:color w:val="383838"/>
          <w:sz w:val="28"/>
          <w:szCs w:val="28"/>
          <w:vertAlign w:val="superscript"/>
          <w:lang w:val="en-US" w:eastAsia="zh-CN" w:bidi="ar-SA"/>
        </w:rPr>
        <w:t xml:space="preserve">1</w:t>
      </w:r>
      <w:r>
        <w:rPr>
          <w:rFonts w:hint="eastAsia" w:ascii="宋体" w:hAnsi="宋体" w:eastAsia="宋体" w:cs="宋体"/>
          <w:i w:val="0"/>
          <w:iCs w:val="0"/>
          <w:color w:val="383838"/>
          <w:sz w:val="28"/>
          <w:szCs w:val="28"/>
          <w:lang w:val="en-US" w:eastAsia="zh-CN" w:bidi="ar-SA"/>
        </w:rPr>
        <w:t xml:space="preserve">，生产厂为（厂名）</w:t>
      </w:r>
      <w:r>
        <w:rPr>
          <w:rFonts w:hint="eastAsia" w:ascii="宋体" w:hAnsi="宋体" w:eastAsia="宋体" w:cs="宋体"/>
          <w:i w:val="0"/>
          <w:iCs w:val="0"/>
          <w:color w:val="383838"/>
          <w:sz w:val="28"/>
          <w:szCs w:val="28"/>
          <w:vertAlign w:val="superscript"/>
          <w:lang w:val="en-US" w:eastAsia="zh-CN" w:bidi="ar-SA"/>
        </w:rPr>
        <w:t xml:space="preserve">2</w:t>
      </w:r>
      <w:r>
        <w:rPr>
          <w:rFonts w:hint="eastAsia" w:ascii="宋体" w:hAnsi="宋体" w:eastAsia="宋体" w:cs="宋体"/>
          <w:i w:val="0"/>
          <w:iCs w:val="0"/>
          <w:color w:val="383838"/>
          <w:sz w:val="28"/>
          <w:szCs w:val="28"/>
          <w:lang w:val="en-US" w:eastAsia="zh-CN" w:bidi="ar-SA"/>
        </w:rPr>
        <w:t xml:space="preserve">，厂址为（生产厂址）。（</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i w:val="0"/>
          <w:iCs w:val="0"/>
          <w:color w:val="383838"/>
          <w:sz w:val="28"/>
          <w:szCs w:val="28"/>
          <w:vertAlign w:val="superscript"/>
          <w:lang w:val="en-US" w:eastAsia="zh-CN" w:bidi="ar-SA"/>
        </w:rPr>
        <w:t xml:space="preserve">3</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）的（关键组件）</w:t>
      </w:r>
      <w:r>
        <w:rPr>
          <w:rFonts w:hint="eastAsia" w:ascii="宋体" w:hAnsi="宋体" w:eastAsia="宋体" w:cs="宋体"/>
          <w:i w:val="0"/>
          <w:iCs w:val="0"/>
          <w:color w:val="383838"/>
          <w:sz w:val="28"/>
          <w:szCs w:val="28"/>
          <w:vertAlign w:val="superscript"/>
          <w:lang w:val="en-US" w:eastAsia="zh-CN" w:bidi="ar-SA"/>
        </w:rPr>
        <w:t xml:space="preserve">4</w:t>
      </w:r>
      <w:r>
        <w:rPr>
          <w:rFonts w:hint="eastAsia" w:ascii="宋体" w:hAnsi="宋体" w:eastAsia="宋体" w:cs="宋体"/>
          <w:i w:val="0"/>
          <w:iCs w:val="0"/>
          <w:color w:val="383838"/>
          <w:sz w:val="28"/>
          <w:szCs w:val="28"/>
          <w:lang w:val="en-US" w:eastAsia="zh-CN" w:bidi="ar-SA"/>
        </w:rPr>
        <w:t xml:space="preserve">在中国境内生产。（</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）的（关键工序）</w:t>
      </w:r>
      <w:r>
        <w:rPr>
          <w:rFonts w:hint="eastAsia" w:ascii="宋体" w:hAnsi="宋体" w:eastAsia="宋体" w:cs="宋体"/>
          <w:i w:val="0"/>
          <w:iCs w:val="0"/>
          <w:color w:val="383838"/>
          <w:sz w:val="28"/>
          <w:szCs w:val="28"/>
          <w:vertAlign w:val="superscript"/>
          <w:lang w:val="en-US" w:eastAsia="zh-CN" w:bidi="ar-SA"/>
        </w:rPr>
        <w:t xml:space="preserve">5</w:t>
      </w:r>
      <w:r>
        <w:rPr>
          <w:rFonts w:hint="eastAsia" w:ascii="宋体" w:hAnsi="宋体" w:eastAsia="宋体" w:cs="宋体"/>
          <w:i w:val="0"/>
          <w:iCs w:val="0"/>
          <w:color w:val="383838"/>
          <w:sz w:val="28"/>
          <w:szCs w:val="28"/>
          <w:lang w:val="en-US" w:eastAsia="zh-CN" w:bidi="ar-SA"/>
        </w:rPr>
        <w:t xml:space="preserve">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t xml:space="preserve">2.（</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3</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4</w:t>
      </w:r>
      <w:r>
        <w:rPr>
          <w:rFonts w:hint="eastAsia" w:ascii="宋体" w:hAnsi="宋体" w:eastAsia="宋体" w:cs="宋体"/>
          <w:i w:val="0"/>
          <w:iCs w:val="0"/>
          <w:color w:val="383838"/>
          <w:sz w:val="28"/>
          <w:szCs w:val="28"/>
          <w:lang w:val="en-US" w:eastAsia="zh-CN" w:bidi="ar-SA"/>
        </w:rPr>
        <w:t xml:space="preserve">.（</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5</w:t>
      </w:r>
      <w:r>
        <w:rPr>
          <w:rFonts w:hint="eastAsia" w:ascii="宋体" w:hAnsi="宋体" w:eastAsia="宋体" w:cs="宋体"/>
          <w:i w:val="0"/>
          <w:iCs w:val="0"/>
          <w:color w:val="383838"/>
          <w:sz w:val="28"/>
          <w:szCs w:val="28"/>
          <w:lang w:val="en-US" w:eastAsia="zh-CN" w:bidi="ar-SA"/>
        </w:rPr>
        <w:t xml:space="preserve">.（</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6</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7</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8</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9</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10</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11</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b/>
          <w:bCs/>
          <w:color w:val="383838"/>
          <w:sz w:val="28"/>
          <w:szCs w:val="28"/>
          <w:lang w:val="en-US" w:eastAsia="zh-CN" w:bidi="ar-SA"/>
        </w:rPr>
      </w:pPr>
      <w:r>
        <w:rPr>
          <w:rFonts w:hint="eastAsia" w:ascii="宋体" w:hAnsi="宋体" w:eastAsia="宋体" w:cs="宋体"/>
          <w:b/>
          <w:bCs/>
          <w:color w:val="383838"/>
          <w:sz w:val="28"/>
          <w:szCs w:val="28"/>
          <w:lang w:val="en-US" w:eastAsia="zh-CN" w:bidi="ar-SA"/>
        </w:rPr>
        <w:t xml:space="preserve">本公司（单位）对上述声明内容的真实性负责。如有虚假，愿承担相应法律责任。</w:t>
      </w:r>
      <w:r/>
    </w:p>
    <w:p>
      <w:pPr>
        <w:pStyle w:val="701"/>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本声明函说明：</w:t>
      </w:r>
      <w:r>
        <w:rPr>
          <w:rFonts w:hint="eastAsia" w:ascii="宋体" w:hAnsi="宋体" w:eastAsia="宋体" w:cs="宋体"/>
          <w:color w:val="383838"/>
          <w:sz w:val="24"/>
          <w:szCs w:val="24"/>
          <w:lang w:val="en-US" w:eastAsia="zh-CN" w:bidi="ar-SA"/>
        </w:rPr>
        <w:br/>
      </w: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《国务院办公厅关于在政府采购中实施本国产品标准及相关政策的通知》（国办发〔2025〕34号）</w:t>
      </w:r>
      <w:r>
        <w:rPr>
          <w:rFonts w:hint="eastAsia" w:ascii="宋体" w:hAnsi="宋体" w:cs="宋体"/>
          <w:color w:val="auto"/>
          <w:sz w:val="28"/>
          <w:szCs w:val="28"/>
          <w:highlight w:val="none"/>
          <w:lang w:eastAsia="zh-CN"/>
        </w:rPr>
        <w:t xml:space="preserve">中的附件样式：</w: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916940</wp:posOffset>
                </wp:positionH>
                <wp:positionV relativeFrom="paragraph">
                  <wp:posOffset>304800</wp:posOffset>
                </wp:positionV>
                <wp:extent cx="4344670" cy="5412740"/>
                <wp:effectExtent l="0" t="0" r="13970" b="1270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4344670" cy="541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2.2pt;mso-position-horizontal:absolute;mso-position-vertical-relative:text;margin-top:24.0pt;mso-position-vertical:absolute;width:342.1pt;height:426.2pt;mso-wrap-distance-left:9.0pt;mso-wrap-distance-top:0.0pt;mso-wrap-distance-right:9.0pt;mso-wrap-distance-bottom:0.0pt;" stroked="f">
                <v:path textboxrect="0,0,0,0"/>
                <w10:wrap type="topAndBottom"/>
                <v:imagedata r:id="rId17" o:title=""/>
              </v:shape>
            </w:pict>
          </mc:Fallback>
        </mc:AlternateConten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十一</w:t>
      </w:r>
      <w:r>
        <w:rPr>
          <w:rFonts w:hint="eastAsia" w:ascii="宋体" w:hAnsi="宋体" w:eastAsia="宋体" w:cs="宋体"/>
          <w:color w:val="auto"/>
          <w:sz w:val="28"/>
          <w:szCs w:val="28"/>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向</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rPr>
                              <w:rStyle w:val="890"/>
                            </w:rPr>
                          </w:pPr>
                          <w:r>
                            <w:fldChar w:fldCharType="begin"/>
                          </w:r>
                          <w:r>
                            <w:rPr>
                              <w:rStyle w:val="890"/>
                            </w:rPr>
                            <w:instrText xml:space="preserve">PAGE  </w:instrText>
                          </w:r>
                          <w:r>
                            <w:fldChar w:fldCharType="separate"/>
                          </w:r>
                          <w:r>
                            <w:rPr>
                              <w:rStyle w:val="890"/>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rPr>
                        <w:rStyle w:val="890"/>
                      </w:rPr>
                    </w:pPr>
                    <w:r>
                      <w:fldChar w:fldCharType="begin"/>
                    </w:r>
                    <w:r>
                      <w:rPr>
                        <w:rStyle w:val="890"/>
                      </w:rPr>
                      <w:instrText xml:space="preserve">PAGE  </w:instrText>
                    </w:r>
                    <w:r>
                      <w:fldChar w:fldCharType="separate"/>
                    </w:r>
                    <w:r>
                      <w:rPr>
                        <w:rStyle w:val="890"/>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890"/>
      </w:rPr>
      <w:framePr w:wrap="around" w:vAnchor="text" w:hAnchor="margin" w:xAlign="center" w:y="1"/>
    </w:pPr>
    <w:r>
      <w:fldChar w:fldCharType="begin"/>
    </w:r>
    <w:r>
      <w:rPr>
        <w:rStyle w:val="890"/>
      </w:rPr>
      <w:instrText xml:space="preserve">PAGE  </w:instrTex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23"/>
    <w:uiPriority w:val="0"/>
    <w:qFormat/>
    <w:pPr>
      <w:jc w:val="both"/>
      <w:widowControl w:val="off"/>
    </w:pPr>
    <w:rPr>
      <w:rFonts w:hint="default" w:ascii="Calibri" w:hAnsi="Calibri" w:eastAsia="宋体" w:cs="Times New Roman"/>
      <w:sz w:val="21"/>
      <w:szCs w:val="24"/>
      <w:lang w:val="en-US" w:eastAsia="zh-CN" w:bidi="ar-SA"/>
    </w:rPr>
  </w:style>
  <w:style w:type="paragraph" w:styleId="669">
    <w:name w:val="Heading 1"/>
    <w:basedOn w:val="668"/>
    <w:next w:val="668"/>
    <w:link w:val="712"/>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next w:val="668"/>
    <w:uiPriority w:val="0"/>
    <w:qFormat/>
    <w:pPr>
      <w:spacing w:after="120" w:afterAutospacing="0"/>
    </w:pPr>
  </w:style>
  <w:style w:type="paragraph" w:styleId="683">
    <w:name w:val="Body Text Indent"/>
    <w:basedOn w:val="668"/>
    <w:uiPriority w:val="99"/>
    <w:qFormat/>
    <w:pPr>
      <w:ind w:left="420"/>
      <w:spacing w:after="120"/>
    </w:p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Plain Text"/>
    <w:basedOn w:val="668"/>
    <w:uiPriority w:val="0"/>
    <w:qFormat/>
    <w:rPr>
      <w:rFonts w:ascii="宋体" w:hAnsi="Courier New"/>
    </w:r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7"/>
    <w:uiPriority w:val="99"/>
    <w:semiHidden/>
    <w:unhideWhenUsed/>
    <w:qFormat/>
    <w:pPr>
      <w:spacing w:after="0" w:line="240" w:lineRule="auto"/>
    </w:pPr>
    <w:rPr>
      <w:sz w:val="20"/>
    </w:rPr>
  </w:style>
  <w:style w:type="paragraph" w:styleId="689">
    <w:name w:val="Footer"/>
    <w:basedOn w:val="668"/>
    <w:link w:val="730"/>
    <w:uiPriority w:val="99"/>
    <w:unhideWhenUsed/>
    <w:qFormat/>
    <w:pPr>
      <w:spacing w:after="0" w:line="240" w:lineRule="auto"/>
      <w:tabs>
        <w:tab w:val="center" w:pos="7143" w:leader="none"/>
        <w:tab w:val="right" w:pos="14287" w:leader="none"/>
      </w:tabs>
    </w:pPr>
  </w:style>
  <w:style w:type="paragraph" w:styleId="690">
    <w:name w:val="envelope return"/>
    <w:basedOn w:val="668"/>
    <w:uiPriority w:val="0"/>
    <w:qFormat/>
    <w:rPr>
      <w:rFonts w:ascii="Arial" w:hAnsi="Arial"/>
    </w:rPr>
  </w:style>
  <w:style w:type="paragraph" w:styleId="691">
    <w:name w:val="Header"/>
    <w:basedOn w:val="668"/>
    <w:link w:val="728"/>
    <w:uiPriority w:val="99"/>
    <w:unhideWhenUsed/>
    <w:qFormat/>
    <w:pPr>
      <w:spacing w:after="0" w:line="240" w:lineRule="auto"/>
      <w:tabs>
        <w:tab w:val="center" w:pos="7143" w:leader="none"/>
        <w:tab w:val="right" w:pos="14287" w:leader="none"/>
      </w:tabs>
    </w:pPr>
  </w:style>
  <w:style w:type="paragraph" w:styleId="692">
    <w:name w:val="toc 1"/>
    <w:basedOn w:val="668"/>
    <w:next w:val="668"/>
    <w:uiPriority w:val="39"/>
    <w:unhideWhenUsed/>
    <w:qFormat/>
    <w:pPr>
      <w:ind w:left="0" w:right="0" w:firstLine="0"/>
      <w:spacing w:after="57"/>
    </w:pPr>
  </w:style>
  <w:style w:type="paragraph" w:styleId="693">
    <w:name w:val="toc 4"/>
    <w:basedOn w:val="668"/>
    <w:next w:val="668"/>
    <w:uiPriority w:val="39"/>
    <w:unhideWhenUsed/>
    <w:qFormat/>
    <w:pPr>
      <w:ind w:left="850" w:right="0" w:firstLine="0"/>
      <w:spacing w:after="57"/>
    </w:pPr>
  </w:style>
  <w:style w:type="paragraph" w:styleId="694">
    <w:name w:val="Subtitle"/>
    <w:basedOn w:val="668"/>
    <w:next w:val="668"/>
    <w:link w:val="723"/>
    <w:uiPriority w:val="11"/>
    <w:qFormat/>
    <w:pPr>
      <w:spacing w:before="200" w:after="200"/>
    </w:pPr>
    <w:rPr>
      <w:sz w:val="24"/>
      <w:szCs w:val="24"/>
    </w:rPr>
  </w:style>
  <w:style w:type="paragraph" w:styleId="695">
    <w:name w:val="footnote text"/>
    <w:basedOn w:val="668"/>
    <w:link w:val="856"/>
    <w:uiPriority w:val="99"/>
    <w:semiHidden/>
    <w:unhideWhenUsed/>
    <w:qFormat/>
    <w:pPr>
      <w:spacing w:after="40" w:line="240" w:lineRule="auto"/>
    </w:pPr>
    <w:rPr>
      <w:sz w:val="18"/>
    </w:rPr>
  </w:style>
  <w:style w:type="paragraph" w:styleId="696">
    <w:name w:val="toc 6"/>
    <w:basedOn w:val="668"/>
    <w:next w:val="668"/>
    <w:uiPriority w:val="39"/>
    <w:unhideWhenUsed/>
    <w:qFormat/>
    <w:pPr>
      <w:ind w:left="1417" w:right="0" w:firstLine="0"/>
      <w:spacing w:after="57"/>
    </w:pPr>
  </w:style>
  <w:style w:type="paragraph" w:styleId="697">
    <w:name w:val="table of figures"/>
    <w:basedOn w:val="668"/>
    <w:next w:val="668"/>
    <w:uiPriority w:val="99"/>
    <w:unhideWhenUsed/>
    <w:qFormat/>
    <w:pPr>
      <w:spacing w:after="0" w:afterAutospacing="0"/>
    </w:pPr>
  </w:style>
  <w:style w:type="paragraph" w:styleId="698">
    <w:name w:val="toc 2"/>
    <w:basedOn w:val="668"/>
    <w:next w:val="668"/>
    <w:uiPriority w:val="39"/>
    <w:unhideWhenUsed/>
    <w:qFormat/>
    <w:pPr>
      <w:ind w:left="283" w:right="0" w:firstLine="0"/>
      <w:spacing w:after="57"/>
    </w:pPr>
  </w:style>
  <w:style w:type="paragraph" w:styleId="699">
    <w:name w:val="toc 9"/>
    <w:basedOn w:val="668"/>
    <w:next w:val="668"/>
    <w:uiPriority w:val="39"/>
    <w:unhideWhenUsed/>
    <w:qFormat/>
    <w:pPr>
      <w:ind w:left="2268" w:right="0" w:firstLine="0"/>
      <w:spacing w:after="57"/>
    </w:pPr>
  </w:style>
  <w:style w:type="paragraph" w:styleId="700">
    <w:name w:val="HTML Preformatted"/>
    <w:basedOn w:val="668"/>
    <w:uiPriority w:val="0"/>
    <w:qFormat/>
    <w:pPr>
      <w:jc w:val="left"/>
      <w:widowControl/>
    </w:pPr>
    <w:rPr>
      <w:rFonts w:ascii="Arial" w:hAnsi="Arial" w:cs="Arial"/>
      <w:sz w:val="24"/>
      <w:szCs w:val="24"/>
    </w:rPr>
  </w:style>
  <w:style w:type="paragraph" w:styleId="701">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68"/>
    <w:next w:val="668"/>
    <w:link w:val="722"/>
    <w:uiPriority w:val="10"/>
    <w:qFormat/>
    <w:pPr>
      <w:contextualSpacing/>
      <w:spacing w:before="300" w:after="200"/>
    </w:pPr>
    <w:rPr>
      <w:sz w:val="48"/>
      <w:szCs w:val="48"/>
    </w:rPr>
  </w:style>
  <w:style w:type="paragraph" w:styleId="703">
    <w:name w:val="Body Text First Indent"/>
    <w:basedOn w:val="682"/>
    <w:uiPriority w:val="0"/>
    <w:qFormat/>
    <w:pPr>
      <w:ind w:firstLine="420"/>
    </w:pPr>
  </w:style>
  <w:style w:type="paragraph" w:styleId="704">
    <w:name w:val="Body Text First Indent 2"/>
    <w:basedOn w:val="683"/>
    <w:next w:val="668"/>
    <w:uiPriority w:val="0"/>
    <w:qFormat/>
    <w:pPr>
      <w:ind w:left="200" w:firstLine="200"/>
    </w:pPr>
    <w:rPr>
      <w:sz w:val="24"/>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basedOn w:val="678"/>
    <w:uiPriority w:val="0"/>
    <w:qFormat/>
    <w:rPr>
      <w:b/>
    </w:r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_Style 2"/>
    <w:basedOn w:val="668"/>
    <w:next w:val="668"/>
    <w:uiPriority w:val="0"/>
    <w:qFormat/>
    <w:pPr>
      <w:ind w:firstLine="420"/>
    </w:pPr>
  </w:style>
  <w:style w:type="paragraph" w:styleId="711" w:customStyle="1">
    <w:name w:val="正文缩进1"/>
    <w:basedOn w:val="668"/>
    <w:link w:val="911"/>
    <w:uiPriority w:val="0"/>
    <w:qFormat/>
    <w:pPr>
      <w:ind w:firstLine="420"/>
    </w:pPr>
  </w:style>
  <w:style w:type="character" w:styleId="712" w:customStyle="1">
    <w:name w:val="Heading 1 Char"/>
    <w:link w:val="669"/>
    <w:uiPriority w:val="9"/>
    <w:qFormat/>
    <w:rPr>
      <w:rFonts w:ascii="Arial" w:hAnsi="Arial" w:eastAsia="Arial" w:cs="Arial"/>
      <w:sz w:val="40"/>
      <w:szCs w:val="40"/>
    </w:rPr>
  </w:style>
  <w:style w:type="character" w:styleId="713" w:customStyle="1">
    <w:name w:val="Heading 2 Char"/>
    <w:link w:val="670"/>
    <w:uiPriority w:val="9"/>
    <w:qFormat/>
    <w:rPr>
      <w:rFonts w:ascii="Arial" w:hAnsi="Arial" w:eastAsia="Arial" w:cs="Arial"/>
      <w:sz w:val="34"/>
    </w:rPr>
  </w:style>
  <w:style w:type="character" w:styleId="714" w:customStyle="1">
    <w:name w:val="Heading 3 Char"/>
    <w:link w:val="671"/>
    <w:uiPriority w:val="9"/>
    <w:qFormat/>
    <w:rPr>
      <w:rFonts w:ascii="Arial" w:hAnsi="Arial" w:eastAsia="Arial" w:cs="Arial"/>
      <w:sz w:val="30"/>
      <w:szCs w:val="30"/>
    </w:rPr>
  </w:style>
  <w:style w:type="character" w:styleId="715" w:customStyle="1">
    <w:name w:val="Heading 4 Char"/>
    <w:link w:val="672"/>
    <w:uiPriority w:val="9"/>
    <w:qFormat/>
    <w:rPr>
      <w:rFonts w:ascii="Arial" w:hAnsi="Arial" w:eastAsia="Arial" w:cs="Arial"/>
      <w:b/>
      <w:bCs/>
      <w:sz w:val="26"/>
      <w:szCs w:val="26"/>
    </w:rPr>
  </w:style>
  <w:style w:type="character" w:styleId="716" w:customStyle="1">
    <w:name w:val="Heading 5 Char"/>
    <w:link w:val="673"/>
    <w:uiPriority w:val="9"/>
    <w:qFormat/>
    <w:rPr>
      <w:rFonts w:ascii="Arial" w:hAnsi="Arial" w:eastAsia="Arial" w:cs="Arial"/>
      <w:b/>
      <w:bCs/>
      <w:sz w:val="24"/>
      <w:szCs w:val="24"/>
    </w:rPr>
  </w:style>
  <w:style w:type="character" w:styleId="717" w:customStyle="1">
    <w:name w:val="Heading 6 Char"/>
    <w:link w:val="674"/>
    <w:uiPriority w:val="9"/>
    <w:qFormat/>
    <w:rPr>
      <w:rFonts w:ascii="Arial" w:hAnsi="Arial" w:eastAsia="Arial" w:cs="Arial"/>
      <w:b/>
      <w:bCs/>
      <w:sz w:val="22"/>
      <w:szCs w:val="22"/>
    </w:rPr>
  </w:style>
  <w:style w:type="character" w:styleId="718" w:customStyle="1">
    <w:name w:val="Heading 7 Char"/>
    <w:link w:val="675"/>
    <w:uiPriority w:val="9"/>
    <w:qFormat/>
    <w:rPr>
      <w:rFonts w:ascii="Arial" w:hAnsi="Arial" w:eastAsia="Arial" w:cs="Arial"/>
      <w:b/>
      <w:bCs/>
      <w:i/>
      <w:iCs/>
      <w:sz w:val="22"/>
      <w:szCs w:val="22"/>
    </w:rPr>
  </w:style>
  <w:style w:type="character" w:styleId="719" w:customStyle="1">
    <w:name w:val="Heading 8 Char"/>
    <w:link w:val="676"/>
    <w:uiPriority w:val="9"/>
    <w:qFormat/>
    <w:rPr>
      <w:rFonts w:ascii="Arial" w:hAnsi="Arial" w:eastAsia="Arial" w:cs="Arial"/>
      <w:i/>
      <w:iCs/>
      <w:sz w:val="22"/>
      <w:szCs w:val="22"/>
    </w:rPr>
  </w:style>
  <w:style w:type="character" w:styleId="720" w:customStyle="1">
    <w:name w:val="Heading 9 Char"/>
    <w:link w:val="677"/>
    <w:uiPriority w:val="9"/>
    <w:qFormat/>
    <w:rPr>
      <w:rFonts w:ascii="Arial" w:hAnsi="Arial" w:eastAsia="Arial" w:cs="Arial"/>
      <w:i/>
      <w:iCs/>
      <w:sz w:val="21"/>
      <w:szCs w:val="21"/>
    </w:rPr>
  </w:style>
  <w:style w:type="paragraph" w:styleId="721">
    <w:name w:val="List Paragraph"/>
    <w:basedOn w:val="668"/>
    <w:uiPriority w:val="34"/>
    <w:qFormat/>
    <w:pPr>
      <w:contextualSpacing/>
      <w:ind w:left="720"/>
    </w:pPr>
  </w:style>
  <w:style w:type="character" w:styleId="722" w:customStyle="1">
    <w:name w:val="Title Char"/>
    <w:link w:val="702"/>
    <w:uiPriority w:val="10"/>
    <w:qFormat/>
    <w:rPr>
      <w:sz w:val="48"/>
      <w:szCs w:val="48"/>
    </w:rPr>
  </w:style>
  <w:style w:type="character" w:styleId="723" w:customStyle="1">
    <w:name w:val="Subtitle Char"/>
    <w:link w:val="694"/>
    <w:uiPriority w:val="11"/>
    <w:qFormat/>
    <w:rPr>
      <w:sz w:val="24"/>
      <w:szCs w:val="24"/>
    </w:rPr>
  </w:style>
  <w:style w:type="paragraph" w:styleId="724">
    <w:name w:val="Quote"/>
    <w:basedOn w:val="668"/>
    <w:next w:val="66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8"/>
    <w:next w:val="66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1"/>
    <w:uiPriority w:val="99"/>
    <w:qFormat/>
  </w:style>
  <w:style w:type="character" w:styleId="729" w:customStyle="1">
    <w:name w:val="Footer Char"/>
    <w:link w:val="689"/>
    <w:uiPriority w:val="99"/>
    <w:qFormat/>
  </w:style>
  <w:style w:type="character" w:styleId="730" w:customStyle="1">
    <w:name w:val="Caption Char"/>
    <w:link w:val="689"/>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5"/>
    <w:uiPriority w:val="99"/>
    <w:qFormat/>
    <w:rPr>
      <w:sz w:val="18"/>
    </w:rPr>
  </w:style>
  <w:style w:type="character" w:styleId="857" w:customStyle="1">
    <w:name w:val="Endnote Text Char"/>
    <w:link w:val="688"/>
    <w:uiPriority w:val="99"/>
    <w:qFormat/>
    <w:rPr>
      <w:sz w:val="20"/>
    </w:rPr>
  </w:style>
  <w:style w:type="paragraph" w:styleId="858" w:customStyle="1">
    <w:name w:val="TOC Heading"/>
    <w:uiPriority w:val="39"/>
    <w:unhideWhenUsed/>
    <w:qFormat/>
    <w:rPr>
      <w:rFonts w:hint="default" w:ascii="Calibri" w:hAnsi="Calibri" w:eastAsia="宋体" w:cs="Times New Roman"/>
    </w:rPr>
  </w:style>
  <w:style w:type="paragraph" w:styleId="859" w:customStyle="1">
    <w:name w:val="标题 11"/>
    <w:basedOn w:val="668"/>
    <w:next w:val="668"/>
    <w:link w:val="879"/>
    <w:uiPriority w:val="0"/>
    <w:qFormat/>
    <w:pPr>
      <w:jc w:val="center"/>
      <w:keepLines/>
      <w:keepNext/>
      <w:spacing w:line="578" w:lineRule="auto"/>
      <w:outlineLvl w:val="0"/>
    </w:pPr>
    <w:rPr>
      <w:rFonts w:eastAsia="新宋体"/>
      <w:b/>
      <w:bCs/>
      <w:sz w:val="30"/>
      <w:szCs w:val="44"/>
    </w:rPr>
  </w:style>
  <w:style w:type="paragraph" w:styleId="860" w:customStyle="1">
    <w:name w:val="标题 21"/>
    <w:basedOn w:val="668"/>
    <w:next w:val="668"/>
    <w:link w:val="869"/>
    <w:uiPriority w:val="9"/>
    <w:unhideWhenUsed/>
    <w:qFormat/>
    <w:pPr>
      <w:keepLines/>
      <w:keepNext/>
      <w:spacing w:before="260" w:after="260" w:line="416" w:lineRule="auto"/>
      <w:outlineLvl w:val="1"/>
    </w:pPr>
    <w:rPr>
      <w:rFonts w:ascii="Cambria" w:hAnsi="Cambria"/>
      <w:b/>
      <w:bCs/>
      <w:sz w:val="32"/>
      <w:szCs w:val="32"/>
    </w:rPr>
  </w:style>
  <w:style w:type="paragraph" w:styleId="861" w:customStyle="1">
    <w:name w:val="标题 31"/>
    <w:basedOn w:val="668"/>
    <w:next w:val="668"/>
    <w:link w:val="881"/>
    <w:uiPriority w:val="0"/>
    <w:qFormat/>
    <w:pPr>
      <w:keepLines/>
      <w:keepNext/>
      <w:spacing w:before="260" w:after="260" w:line="416" w:lineRule="auto"/>
      <w:outlineLvl w:val="2"/>
    </w:pPr>
    <w:rPr>
      <w:b/>
      <w:bCs/>
      <w:sz w:val="32"/>
      <w:szCs w:val="32"/>
    </w:rPr>
  </w:style>
  <w:style w:type="paragraph" w:styleId="862" w:customStyle="1">
    <w:name w:val="标题 411"/>
    <w:basedOn w:val="668"/>
    <w:next w:val="668"/>
    <w:link w:val="884"/>
    <w:uiPriority w:val="9"/>
    <w:unhideWhenUsed/>
    <w:qFormat/>
    <w:pPr>
      <w:keepLines/>
      <w:keepNext/>
      <w:spacing w:before="280" w:after="290" w:line="376" w:lineRule="auto"/>
      <w:outlineLvl w:val="3"/>
    </w:pPr>
    <w:rPr>
      <w:rFonts w:ascii="Cambria" w:hAnsi="Cambria"/>
      <w:b/>
      <w:bCs/>
      <w:sz w:val="28"/>
      <w:szCs w:val="28"/>
    </w:rPr>
  </w:style>
  <w:style w:type="paragraph" w:styleId="863" w:customStyle="1">
    <w:name w:val="标题 51"/>
    <w:basedOn w:val="668"/>
    <w:next w:val="668"/>
    <w:link w:val="920"/>
    <w:uiPriority w:val="0"/>
    <w:qFormat/>
    <w:pPr>
      <w:keepLines/>
      <w:keepNext/>
      <w:spacing w:before="280" w:after="290" w:line="376" w:lineRule="auto"/>
      <w:outlineLvl w:val="4"/>
    </w:pPr>
    <w:rPr>
      <w:b/>
      <w:bCs/>
      <w:sz w:val="28"/>
      <w:szCs w:val="28"/>
    </w:rPr>
  </w:style>
  <w:style w:type="paragraph" w:styleId="864" w:customStyle="1">
    <w:name w:val="标题 71"/>
    <w:basedOn w:val="668"/>
    <w:next w:val="668"/>
    <w:link w:val="917"/>
    <w:uiPriority w:val="9"/>
    <w:unhideWhenUsed/>
    <w:qFormat/>
    <w:pPr>
      <w:keepLines/>
      <w:keepNext/>
      <w:spacing w:before="240" w:after="64" w:line="320" w:lineRule="auto"/>
      <w:outlineLvl w:val="6"/>
    </w:pPr>
    <w:rPr>
      <w:rFonts w:ascii="Calibri" w:hAnsi="Calibri"/>
      <w:b/>
      <w:bCs/>
      <w:sz w:val="24"/>
    </w:rPr>
  </w:style>
  <w:style w:type="character" w:styleId="865" w:customStyle="1">
    <w:name w:val="默认段落字体1"/>
    <w:link w:val="668"/>
    <w:uiPriority w:val="0"/>
    <w:semiHidden/>
    <w:qFormat/>
  </w:style>
  <w:style w:type="table" w:styleId="866" w:customStyle="1">
    <w:name w:val="普通表格1"/>
    <w:uiPriority w:val="0"/>
    <w:semiHidden/>
    <w:qFormat/>
    <w:tblPr/>
  </w:style>
  <w:style w:type="character" w:styleId="867" w:customStyle="1">
    <w:name w:val="文档结构图 字符"/>
    <w:link w:val="668"/>
    <w:uiPriority w:val="0"/>
    <w:qFormat/>
    <w:rPr>
      <w:rFonts w:ascii="Microsoft YaHei UI" w:eastAsia="Microsoft YaHei UI"/>
      <w:sz w:val="18"/>
      <w:szCs w:val="18"/>
    </w:rPr>
  </w:style>
  <w:style w:type="character" w:styleId="868" w:customStyle="1">
    <w:name w:val="正文文本 Char"/>
    <w:link w:val="668"/>
    <w:uiPriority w:val="99"/>
    <w:qFormat/>
    <w:rPr>
      <w:sz w:val="21"/>
      <w:szCs w:val="24"/>
    </w:rPr>
  </w:style>
  <w:style w:type="character" w:styleId="869" w:customStyle="1">
    <w:name w:val="标题 2 Char"/>
    <w:link w:val="860"/>
    <w:uiPriority w:val="9"/>
    <w:qFormat/>
    <w:rPr>
      <w:rFonts w:ascii="Cambria" w:hAnsi="Cambria"/>
      <w:b/>
      <w:bCs/>
      <w:sz w:val="32"/>
      <w:szCs w:val="32"/>
    </w:rPr>
  </w:style>
  <w:style w:type="character" w:styleId="870" w:customStyle="1">
    <w:name w:val="纯文本 Char"/>
    <w:link w:val="668"/>
    <w:uiPriority w:val="99"/>
    <w:semiHidden/>
    <w:qFormat/>
    <w:rPr>
      <w:rFonts w:ascii="宋体" w:hAnsi="Courier New" w:eastAsia="宋体" w:cs="Courier New"/>
      <w:szCs w:val="21"/>
    </w:rPr>
  </w:style>
  <w:style w:type="character" w:styleId="871" w:customStyle="1">
    <w:name w:val="标题 4 字符"/>
    <w:link w:val="668"/>
    <w:uiPriority w:val="0"/>
    <w:semiHidden/>
    <w:qFormat/>
    <w:rPr>
      <w:rFonts w:ascii="等线 Light" w:hAnsi="等线 Light" w:eastAsia="等线 Light" w:cs="Times New Roman"/>
      <w:b/>
      <w:bCs/>
      <w:sz w:val="28"/>
      <w:szCs w:val="28"/>
    </w:rPr>
  </w:style>
  <w:style w:type="character" w:styleId="872" w:customStyle="1">
    <w:name w:val="NormalCharacter1"/>
    <w:link w:val="668"/>
    <w:uiPriority w:val="0"/>
    <w:semiHidden/>
    <w:qFormat/>
    <w:rPr>
      <w:sz w:val="21"/>
      <w:szCs w:val="24"/>
      <w:lang w:val="en-US" w:eastAsia="zh-CN" w:bidi="ar-SA"/>
    </w:rPr>
  </w:style>
  <w:style w:type="character" w:styleId="873" w:customStyle="1">
    <w:name w:val="批注框文本 Char"/>
    <w:link w:val="668"/>
    <w:uiPriority w:val="99"/>
    <w:semiHidden/>
    <w:qFormat/>
    <w:rPr>
      <w:sz w:val="18"/>
      <w:szCs w:val="18"/>
    </w:rPr>
  </w:style>
  <w:style w:type="character" w:styleId="874" w:customStyle="1">
    <w:name w:val="正文文本首行缩进 2 字符"/>
    <w:basedOn w:val="875"/>
    <w:link w:val="877"/>
    <w:uiPriority w:val="0"/>
    <w:qFormat/>
  </w:style>
  <w:style w:type="character" w:styleId="875" w:customStyle="1">
    <w:name w:val="正文文本缩进 字符"/>
    <w:link w:val="876"/>
    <w:uiPriority w:val="99"/>
    <w:qFormat/>
    <w:rPr>
      <w:rFonts w:ascii="Calibri" w:hAnsi="Calibri"/>
      <w:sz w:val="21"/>
      <w:szCs w:val="24"/>
    </w:rPr>
  </w:style>
  <w:style w:type="paragraph" w:styleId="876" w:customStyle="1">
    <w:name w:val="正文文本缩进11"/>
    <w:basedOn w:val="668"/>
    <w:link w:val="875"/>
    <w:uiPriority w:val="99"/>
    <w:qFormat/>
    <w:pPr>
      <w:ind w:left="420"/>
      <w:spacing w:after="120"/>
    </w:pPr>
    <w:rPr>
      <w:rFonts w:ascii="Calibri" w:hAnsi="Calibri"/>
    </w:rPr>
  </w:style>
  <w:style w:type="paragraph" w:styleId="877" w:customStyle="1">
    <w:name w:val="正文首行缩进 211"/>
    <w:basedOn w:val="876"/>
    <w:link w:val="874"/>
    <w:uiPriority w:val="0"/>
    <w:qFormat/>
    <w:pPr>
      <w:ind w:firstLine="420"/>
    </w:pPr>
    <w:rPr>
      <w:rFonts w:ascii="Times New Roman" w:hAnsi="Times New Roman"/>
    </w:rPr>
  </w:style>
  <w:style w:type="paragraph" w:styleId="878"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879" w:customStyle="1">
    <w:name w:val="标题 1 字符"/>
    <w:link w:val="859"/>
    <w:uiPriority w:val="0"/>
    <w:qFormat/>
    <w:rPr>
      <w:rFonts w:eastAsia="新宋体"/>
      <w:b/>
      <w:bCs/>
      <w:sz w:val="30"/>
      <w:szCs w:val="44"/>
    </w:rPr>
  </w:style>
  <w:style w:type="character" w:styleId="880" w:customStyle="1">
    <w:name w:val="页脚 Char"/>
    <w:link w:val="668"/>
    <w:uiPriority w:val="99"/>
    <w:qFormat/>
    <w:rPr>
      <w:sz w:val="18"/>
      <w:szCs w:val="18"/>
    </w:rPr>
  </w:style>
  <w:style w:type="character" w:styleId="881" w:customStyle="1">
    <w:name w:val="标题 3 字符"/>
    <w:link w:val="861"/>
    <w:uiPriority w:val="0"/>
    <w:semiHidden/>
    <w:qFormat/>
    <w:rPr>
      <w:b/>
      <w:bCs/>
      <w:sz w:val="32"/>
      <w:szCs w:val="32"/>
    </w:rPr>
  </w:style>
  <w:style w:type="character" w:styleId="882" w:customStyle="1">
    <w:name w:val="NormalCharacter111"/>
    <w:link w:val="668"/>
    <w:uiPriority w:val="0"/>
    <w:semiHidden/>
    <w:qFormat/>
    <w:rPr>
      <w:sz w:val="28"/>
      <w:lang w:val="en-US" w:eastAsia="zh-CN" w:bidi="ar-SA"/>
    </w:rPr>
  </w:style>
  <w:style w:type="character" w:styleId="883" w:customStyle="1">
    <w:name w:val="标题 3 Char"/>
    <w:link w:val="668"/>
    <w:uiPriority w:val="9"/>
    <w:qFormat/>
    <w:rPr>
      <w:rFonts w:ascii="Arial" w:hAnsi="Arial" w:eastAsia="宋体" w:cs="Times New Roman"/>
      <w:b/>
      <w:sz w:val="32"/>
      <w:szCs w:val="20"/>
    </w:rPr>
  </w:style>
  <w:style w:type="character" w:styleId="884" w:customStyle="1">
    <w:name w:val="标题 4 Char"/>
    <w:link w:val="862"/>
    <w:uiPriority w:val="9"/>
    <w:semiHidden/>
    <w:qFormat/>
    <w:rPr>
      <w:rFonts w:ascii="Cambria" w:hAnsi="Cambria"/>
      <w:b/>
      <w:bCs/>
      <w:sz w:val="28"/>
      <w:szCs w:val="28"/>
    </w:rPr>
  </w:style>
  <w:style w:type="character" w:styleId="885" w:customStyle="1">
    <w:name w:val="标题 2 字符"/>
    <w:link w:val="668"/>
    <w:uiPriority w:val="0"/>
    <w:semiHidden/>
    <w:qFormat/>
    <w:rPr>
      <w:rFonts w:ascii="等线 Light" w:hAnsi="等线 Light" w:eastAsia="等线 Light" w:cs="Times New Roman"/>
      <w:b/>
      <w:bCs/>
      <w:sz w:val="32"/>
      <w:szCs w:val="32"/>
    </w:rPr>
  </w:style>
  <w:style w:type="character" w:styleId="886" w:customStyle="1">
    <w:name w:val="页眉 Char"/>
    <w:link w:val="668"/>
    <w:uiPriority w:val="99"/>
    <w:qFormat/>
    <w:rPr>
      <w:sz w:val="18"/>
      <w:szCs w:val="18"/>
    </w:rPr>
  </w:style>
  <w:style w:type="character" w:styleId="887" w:customStyle="1">
    <w:name w:val="文档结构图 Char"/>
    <w:link w:val="888"/>
    <w:uiPriority w:val="99"/>
    <w:qFormat/>
    <w:rPr>
      <w:rFonts w:ascii="宋体" w:hAnsi="Calibri"/>
      <w:sz w:val="18"/>
      <w:szCs w:val="18"/>
    </w:rPr>
  </w:style>
  <w:style w:type="paragraph" w:styleId="888" w:customStyle="1">
    <w:name w:val="文档结构图1"/>
    <w:basedOn w:val="668"/>
    <w:link w:val="887"/>
    <w:uiPriority w:val="99"/>
    <w:unhideWhenUsed/>
    <w:qFormat/>
    <w:rPr>
      <w:rFonts w:ascii="宋体" w:hAnsi="Calibri"/>
      <w:sz w:val="18"/>
      <w:szCs w:val="18"/>
    </w:rPr>
  </w:style>
  <w:style w:type="character" w:styleId="889" w:customStyle="1">
    <w:name w:val="超链接1"/>
    <w:link w:val="668"/>
    <w:uiPriority w:val="0"/>
    <w:unhideWhenUsed/>
    <w:qFormat/>
    <w:rPr>
      <w:color w:val="0000ff"/>
      <w:u w:val="single"/>
    </w:rPr>
  </w:style>
  <w:style w:type="character" w:styleId="890" w:customStyle="1">
    <w:name w:val="页码1"/>
    <w:link w:val="668"/>
    <w:uiPriority w:val="0"/>
    <w:qFormat/>
  </w:style>
  <w:style w:type="character" w:styleId="891" w:customStyle="1">
    <w:name w:val="日期 Char"/>
    <w:link w:val="892"/>
    <w:uiPriority w:val="99"/>
    <w:qFormat/>
    <w:rPr>
      <w:rFonts w:eastAsia="仿宋_GB2312"/>
      <w:sz w:val="28"/>
    </w:rPr>
  </w:style>
  <w:style w:type="paragraph" w:styleId="892" w:customStyle="1">
    <w:name w:val="日期1"/>
    <w:basedOn w:val="668"/>
    <w:next w:val="668"/>
    <w:link w:val="891"/>
    <w:uiPriority w:val="99"/>
    <w:qFormat/>
    <w:rPr>
      <w:rFonts w:eastAsia="仿宋_GB2312"/>
      <w:sz w:val="28"/>
      <w:szCs w:val="20"/>
    </w:rPr>
  </w:style>
  <w:style w:type="character" w:styleId="893" w:customStyle="1">
    <w:name w:val="正文文本缩进 2 字符"/>
    <w:link w:val="894"/>
    <w:uiPriority w:val="0"/>
    <w:qFormat/>
    <w:rPr>
      <w:rFonts w:ascii="仿宋_GB2312" w:eastAsia="仿宋_GB2312"/>
      <w:sz w:val="24"/>
      <w:szCs w:val="24"/>
      <w:lang w:bidi="ar-SA"/>
    </w:rPr>
  </w:style>
  <w:style w:type="paragraph" w:styleId="894" w:customStyle="1">
    <w:name w:val="正文文本缩进 21"/>
    <w:basedOn w:val="668"/>
    <w:link w:val="893"/>
    <w:uiPriority w:val="0"/>
    <w:qFormat/>
    <w:pPr>
      <w:ind w:firstLine="475"/>
      <w:spacing w:line="10" w:lineRule="atLeast"/>
    </w:pPr>
    <w:rPr>
      <w:rFonts w:ascii="仿宋_GB2312" w:eastAsia="仿宋_GB2312"/>
      <w:sz w:val="24"/>
    </w:rPr>
  </w:style>
  <w:style w:type="character" w:styleId="895" w:customStyle="1">
    <w:name w:val="正文首行缩进 2 字符"/>
    <w:link w:val="896"/>
    <w:uiPriority w:val="99"/>
    <w:qFormat/>
    <w:rPr>
      <w:sz w:val="21"/>
      <w:szCs w:val="24"/>
    </w:rPr>
  </w:style>
  <w:style w:type="paragraph" w:styleId="896" w:customStyle="1">
    <w:name w:val="_Style 63"/>
    <w:basedOn w:val="876"/>
    <w:next w:val="668"/>
    <w:link w:val="895"/>
    <w:uiPriority w:val="99"/>
    <w:unhideWhenUsed/>
    <w:qFormat/>
    <w:pPr>
      <w:ind w:firstLine="420"/>
    </w:pPr>
    <w:rPr>
      <w:rFonts w:ascii="Times New Roman" w:hAnsi="Times New Roman"/>
    </w:rPr>
  </w:style>
  <w:style w:type="character" w:styleId="897" w:customStyle="1">
    <w:name w:val="要点1"/>
    <w:link w:val="668"/>
    <w:uiPriority w:val="22"/>
    <w:qFormat/>
    <w:rPr>
      <w:b/>
      <w:bCs/>
    </w:rPr>
  </w:style>
  <w:style w:type="character" w:styleId="898" w:customStyle="1">
    <w:name w:val="正文首行缩进 字符"/>
    <w:link w:val="899"/>
    <w:uiPriority w:val="0"/>
    <w:qFormat/>
    <w:rPr>
      <w:rFonts w:ascii="仿宋_GB2312" w:hAnsi="Times New Roman" w:eastAsia="仿宋_GB2312"/>
      <w:sz w:val="30"/>
      <w:szCs w:val="30"/>
    </w:rPr>
  </w:style>
  <w:style w:type="paragraph" w:styleId="899" w:customStyle="1">
    <w:name w:val="正文首行缩进1"/>
    <w:basedOn w:val="900"/>
    <w:next w:val="877"/>
    <w:link w:val="898"/>
    <w:uiPriority w:val="0"/>
    <w:qFormat/>
    <w:pPr>
      <w:ind w:firstLine="420"/>
    </w:pPr>
    <w:rPr>
      <w:rFonts w:ascii="仿宋_GB2312" w:hAnsi="Times New Roman" w:eastAsia="仿宋_GB2312"/>
      <w:sz w:val="30"/>
      <w:szCs w:val="30"/>
    </w:rPr>
  </w:style>
  <w:style w:type="paragraph" w:styleId="900" w:customStyle="1">
    <w:name w:val="正文文本11"/>
    <w:basedOn w:val="668"/>
    <w:next w:val="668"/>
    <w:link w:val="906"/>
    <w:uiPriority w:val="1"/>
    <w:qFormat/>
    <w:pPr>
      <w:spacing w:after="120"/>
    </w:pPr>
    <w:rPr>
      <w:rFonts w:ascii="Calibri" w:hAnsi="Calibri"/>
    </w:rPr>
  </w:style>
  <w:style w:type="character" w:styleId="901" w:customStyle="1">
    <w:name w:val="批注引用1"/>
    <w:link w:val="668"/>
    <w:uiPriority w:val="0"/>
    <w:qFormat/>
    <w:rPr>
      <w:sz w:val="21"/>
      <w:szCs w:val="21"/>
    </w:rPr>
  </w:style>
  <w:style w:type="character" w:styleId="902" w:customStyle="1">
    <w:name w:val="纯文本 字符"/>
    <w:link w:val="903"/>
    <w:uiPriority w:val="0"/>
    <w:qFormat/>
    <w:rPr>
      <w:rFonts w:ascii="宋体" w:hAnsi="Courier New"/>
      <w:sz w:val="21"/>
    </w:rPr>
  </w:style>
  <w:style w:type="paragraph" w:styleId="903" w:customStyle="1">
    <w:name w:val="纯文本2"/>
    <w:basedOn w:val="668"/>
    <w:link w:val="902"/>
    <w:uiPriority w:val="0"/>
    <w:qFormat/>
    <w:rPr>
      <w:rFonts w:ascii="宋体" w:hAnsi="Courier New"/>
      <w:szCs w:val="20"/>
    </w:rPr>
  </w:style>
  <w:style w:type="character" w:styleId="904" w:customStyle="1">
    <w:name w:val="apple-converted-space"/>
    <w:link w:val="668"/>
    <w:uiPriority w:val="0"/>
    <w:qFormat/>
  </w:style>
  <w:style w:type="character" w:styleId="905" w:customStyle="1">
    <w:name w:val="强调1"/>
    <w:link w:val="668"/>
    <w:uiPriority w:val="0"/>
    <w:qFormat/>
    <w:rPr>
      <w:i/>
    </w:rPr>
  </w:style>
  <w:style w:type="character" w:styleId="906" w:customStyle="1">
    <w:name w:val="正文文本 字符"/>
    <w:link w:val="900"/>
    <w:uiPriority w:val="1"/>
    <w:qFormat/>
    <w:rPr>
      <w:rFonts w:ascii="Calibri" w:hAnsi="Calibri"/>
      <w:sz w:val="21"/>
      <w:szCs w:val="24"/>
    </w:rPr>
  </w:style>
  <w:style w:type="character" w:styleId="907" w:customStyle="1">
    <w:name w:val="批注框文本 字符"/>
    <w:link w:val="908"/>
    <w:uiPriority w:val="0"/>
    <w:qFormat/>
    <w:rPr>
      <w:sz w:val="18"/>
      <w:szCs w:val="18"/>
    </w:rPr>
  </w:style>
  <w:style w:type="paragraph" w:styleId="908" w:customStyle="1">
    <w:name w:val="批注框文本1"/>
    <w:basedOn w:val="668"/>
    <w:link w:val="907"/>
    <w:uiPriority w:val="0"/>
    <w:qFormat/>
    <w:rPr>
      <w:sz w:val="18"/>
      <w:szCs w:val="18"/>
    </w:rPr>
  </w:style>
  <w:style w:type="character" w:styleId="909" w:customStyle="1">
    <w:name w:val="纯文本 Char1"/>
    <w:link w:val="668"/>
    <w:uiPriority w:val="0"/>
    <w:qFormat/>
    <w:rPr>
      <w:rFonts w:ascii="宋体" w:hAnsi="Courier New" w:eastAsia="宋体" w:cs="Times New Roman"/>
      <w:szCs w:val="20"/>
    </w:rPr>
  </w:style>
  <w:style w:type="character" w:styleId="910" w:customStyle="1">
    <w:name w:val="标题 1 Char"/>
    <w:link w:val="668"/>
    <w:uiPriority w:val="9"/>
    <w:qFormat/>
    <w:rPr>
      <w:b/>
      <w:bCs/>
      <w:sz w:val="44"/>
      <w:szCs w:val="44"/>
    </w:rPr>
  </w:style>
  <w:style w:type="character" w:styleId="911" w:customStyle="1">
    <w:name w:val="正文缩进 字符"/>
    <w:link w:val="711"/>
    <w:uiPriority w:val="0"/>
    <w:qFormat/>
    <w:rPr>
      <w:sz w:val="21"/>
      <w:szCs w:val="24"/>
      <w:lang w:bidi="ar-SA"/>
    </w:rPr>
  </w:style>
  <w:style w:type="character" w:styleId="912" w:customStyle="1">
    <w:name w:val="NormalCharacter11"/>
    <w:link w:val="668"/>
    <w:uiPriority w:val="0"/>
    <w:semiHidden/>
    <w:qFormat/>
    <w:rPr>
      <w:rFonts w:ascii="Times New Roman" w:hAnsi="Times New Roman"/>
      <w:sz w:val="21"/>
      <w:szCs w:val="24"/>
      <w:lang w:val="en-US" w:eastAsia="zh-CN" w:bidi="ar-SA"/>
    </w:rPr>
  </w:style>
  <w:style w:type="character" w:styleId="913" w:customStyle="1">
    <w:name w:val="批注主题 字符"/>
    <w:link w:val="914"/>
    <w:uiPriority w:val="0"/>
    <w:qFormat/>
    <w:rPr>
      <w:b/>
      <w:bCs/>
      <w:sz w:val="21"/>
      <w:szCs w:val="24"/>
    </w:rPr>
  </w:style>
  <w:style w:type="paragraph" w:styleId="914" w:customStyle="1">
    <w:name w:val="批注主题1"/>
    <w:basedOn w:val="915"/>
    <w:next w:val="915"/>
    <w:link w:val="913"/>
    <w:uiPriority w:val="0"/>
    <w:qFormat/>
    <w:rPr>
      <w:b/>
      <w:bCs/>
    </w:rPr>
  </w:style>
  <w:style w:type="paragraph" w:styleId="915" w:customStyle="1">
    <w:name w:val="批注文字1"/>
    <w:basedOn w:val="668"/>
    <w:link w:val="916"/>
    <w:uiPriority w:val="0"/>
    <w:qFormat/>
    <w:pPr>
      <w:jc w:val="left"/>
    </w:pPr>
  </w:style>
  <w:style w:type="character" w:styleId="916" w:customStyle="1">
    <w:name w:val="批注文字 字符"/>
    <w:link w:val="915"/>
    <w:uiPriority w:val="0"/>
    <w:qFormat/>
    <w:rPr>
      <w:sz w:val="21"/>
      <w:szCs w:val="24"/>
    </w:rPr>
  </w:style>
  <w:style w:type="character" w:styleId="917" w:customStyle="1">
    <w:name w:val="标题 7 字符"/>
    <w:link w:val="864"/>
    <w:uiPriority w:val="9"/>
    <w:semiHidden/>
    <w:qFormat/>
    <w:rPr>
      <w:rFonts w:ascii="Calibri" w:hAnsi="Calibri"/>
      <w:b/>
      <w:bCs/>
      <w:sz w:val="24"/>
      <w:szCs w:val="24"/>
    </w:rPr>
  </w:style>
  <w:style w:type="character" w:styleId="918" w:customStyle="1">
    <w:name w:val="页眉 字符"/>
    <w:link w:val="919"/>
    <w:uiPriority w:val="0"/>
    <w:qFormat/>
    <w:rPr>
      <w:sz w:val="18"/>
      <w:szCs w:val="18"/>
    </w:rPr>
  </w:style>
  <w:style w:type="paragraph" w:styleId="919" w:customStyle="1">
    <w:name w:val="页眉1"/>
    <w:basedOn w:val="668"/>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标题 5 字符"/>
    <w:link w:val="863"/>
    <w:uiPriority w:val="0"/>
    <w:semiHidden/>
    <w:qFormat/>
    <w:rPr>
      <w:b/>
      <w:bCs/>
      <w:sz w:val="28"/>
      <w:szCs w:val="28"/>
    </w:rPr>
  </w:style>
  <w:style w:type="character" w:styleId="921" w:customStyle="1">
    <w:name w:val="页脚 字符"/>
    <w:link w:val="922"/>
    <w:uiPriority w:val="99"/>
    <w:qFormat/>
    <w:rPr>
      <w:sz w:val="18"/>
      <w:szCs w:val="18"/>
    </w:rPr>
  </w:style>
  <w:style w:type="paragraph" w:styleId="922" w:customStyle="1">
    <w:name w:val="页脚1"/>
    <w:basedOn w:val="668"/>
    <w:link w:val="921"/>
    <w:uiPriority w:val="99"/>
    <w:qFormat/>
    <w:pPr>
      <w:jc w:val="left"/>
      <w:tabs>
        <w:tab w:val="center" w:pos="4153" w:leader="none"/>
        <w:tab w:val="right" w:pos="8306" w:leader="none"/>
      </w:tabs>
    </w:pPr>
    <w:rPr>
      <w:sz w:val="18"/>
      <w:szCs w:val="18"/>
    </w:rPr>
  </w:style>
  <w:style w:type="character" w:styleId="923" w:customStyle="1">
    <w:name w:val="正文文本首行缩进 字符"/>
    <w:basedOn w:val="906"/>
    <w:link w:val="668"/>
    <w:uiPriority w:val="0"/>
    <w:qFormat/>
  </w:style>
  <w:style w:type="paragraph" w:styleId="924">
    <w:name w:val="No Spacing"/>
    <w:uiPriority w:val="1"/>
    <w:qFormat/>
    <w:pPr>
      <w:spacing w:before="0" w:after="0" w:line="240" w:lineRule="auto"/>
    </w:pPr>
    <w:rPr>
      <w:rFonts w:hint="default" w:ascii="Times New Roman" w:hAnsi="Times New Roman" w:eastAsia="宋体" w:cs="Times New Roman"/>
    </w:rPr>
  </w:style>
  <w:style w:type="paragraph" w:styleId="925" w:customStyle="1">
    <w:name w:val="首行缩进"/>
    <w:basedOn w:val="926"/>
    <w:next w:val="928"/>
    <w:uiPriority w:val="0"/>
    <w:qFormat/>
    <w:pPr>
      <w:ind w:firstLine="480"/>
    </w:pPr>
    <w:rPr>
      <w:szCs w:val="20"/>
      <w:lang w:val="zh-CN"/>
    </w:rPr>
  </w:style>
  <w:style w:type="paragraph" w:styleId="926" w:customStyle="1">
    <w:name w:val="正文12"/>
    <w:next w:val="9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7" w:customStyle="1">
    <w:name w:val="文本块11"/>
    <w:basedOn w:val="926"/>
    <w:uiPriority w:val="99"/>
    <w:qFormat/>
    <w:pPr>
      <w:ind w:left="420" w:right="33"/>
      <w:jc w:val="left"/>
    </w:pPr>
    <w:rPr>
      <w:szCs w:val="20"/>
    </w:rPr>
  </w:style>
  <w:style w:type="paragraph" w:styleId="928" w:customStyle="1">
    <w:name w:val="正文11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customStyle="1">
    <w:name w:val="正文1"/>
    <w:basedOn w:val="930"/>
    <w:next w:val="931"/>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11"/>
    <w:next w:val="6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脚注文本1"/>
    <w:basedOn w:val="929"/>
    <w:next w:val="932"/>
    <w:uiPriority w:val="0"/>
    <w:qFormat/>
    <w:pPr>
      <w:jc w:val="left"/>
    </w:pPr>
    <w:rPr>
      <w:rFonts w:ascii="宋体" w:eastAsia="Times New Roman"/>
      <w:sz w:val="18"/>
      <w:szCs w:val="18"/>
    </w:rPr>
  </w:style>
  <w:style w:type="paragraph" w:styleId="932" w:customStyle="1">
    <w:name w:val="索引 51"/>
    <w:basedOn w:val="929"/>
    <w:next w:val="929"/>
    <w:uiPriority w:val="0"/>
    <w:qFormat/>
    <w:pPr>
      <w:ind w:left="798"/>
      <w:jc w:val="left"/>
    </w:pPr>
    <w:rPr>
      <w:rFonts w:ascii="Calibri" w:hAnsi="Calibri"/>
    </w:rPr>
  </w:style>
  <w:style w:type="paragraph" w:styleId="933" w:customStyle="1">
    <w:name w:val="目录 11"/>
    <w:basedOn w:val="926"/>
    <w:next w:val="930"/>
    <w:uiPriority w:val="0"/>
    <w:qFormat/>
  </w:style>
  <w:style w:type="paragraph" w:styleId="934" w:customStyle="1">
    <w:name w:val="正文文本1"/>
    <w:basedOn w:val="930"/>
    <w:next w:val="935"/>
    <w:uiPriority w:val="0"/>
    <w:qFormat/>
    <w:pPr>
      <w:spacing w:after="120"/>
    </w:pPr>
    <w:rPr>
      <w:rFonts w:ascii="Calibri" w:hAnsi="Calibri"/>
    </w:rPr>
  </w:style>
  <w:style w:type="paragraph" w:styleId="935" w:customStyle="1">
    <w:name w:val="一级条标题"/>
    <w:basedOn w:val="936"/>
    <w:next w:val="9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customStyle="1">
    <w:name w:val="章标题"/>
    <w:next w:val="9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7" w:customStyle="1">
    <w:name w:val="段"/>
    <w:basedOn w:val="668"/>
    <w:next w:val="668"/>
    <w:uiPriority w:val="0"/>
    <w:qFormat/>
    <w:pPr>
      <w:ind w:firstLine="200"/>
      <w:widowControl/>
    </w:pPr>
    <w:rPr>
      <w:rFonts w:hint="eastAsia" w:ascii="宋体"/>
      <w:szCs w:val="20"/>
    </w:rPr>
  </w:style>
  <w:style w:type="paragraph" w:styleId="938" w:customStyle="1">
    <w:name w:val="索引 41"/>
    <w:basedOn w:val="668"/>
    <w:next w:val="668"/>
    <w:uiPriority w:val="99"/>
    <w:unhideWhenUsed/>
    <w:qFormat/>
    <w:pPr>
      <w:ind w:left="600"/>
    </w:pPr>
    <w:rPr>
      <w:rFonts w:ascii="Calibri" w:hAnsi="Calibri"/>
      <w:szCs w:val="22"/>
    </w:rPr>
  </w:style>
  <w:style w:type="paragraph" w:styleId="939" w:customStyle="1">
    <w:name w:val="p0"/>
    <w:basedOn w:val="668"/>
    <w:uiPriority w:val="0"/>
    <w:qFormat/>
    <w:pPr>
      <w:widowControl/>
    </w:pPr>
    <w:rPr>
      <w:szCs w:val="21"/>
    </w:rPr>
  </w:style>
  <w:style w:type="paragraph" w:styleId="940" w:customStyle="1">
    <w:name w:val="投标文件正文"/>
    <w:basedOn w:val="668"/>
    <w:uiPriority w:val="0"/>
    <w:qFormat/>
    <w:pPr>
      <w:ind w:firstLine="200"/>
      <w:spacing w:before="40" w:after="40" w:line="400" w:lineRule="exact"/>
    </w:pPr>
    <w:rPr>
      <w:sz w:val="24"/>
    </w:rPr>
  </w:style>
  <w:style w:type="paragraph" w:styleId="941" w:customStyle="1">
    <w:name w:val="寄信人地址11"/>
    <w:basedOn w:val="668"/>
    <w:uiPriority w:val="0"/>
    <w:qFormat/>
    <w:rPr>
      <w:rFonts w:ascii="Arial" w:hAnsi="Arial"/>
    </w:rPr>
  </w:style>
  <w:style w:type="paragraph" w:styleId="942" w:customStyle="1">
    <w:name w:val="寄信人地址1"/>
    <w:basedOn w:val="930"/>
    <w:uiPriority w:val="0"/>
    <w:qFormat/>
    <w:rPr>
      <w:rFonts w:ascii="Arial" w:hAnsi="Arial"/>
    </w:rPr>
  </w:style>
  <w:style w:type="paragraph" w:styleId="943" w:customStyle="1">
    <w:name w:val="文本块1"/>
    <w:basedOn w:val="944"/>
    <w:next w:val="945"/>
    <w:uiPriority w:val="0"/>
    <w:qFormat/>
    <w:pPr>
      <w:ind w:left="1440" w:right="1440"/>
      <w:spacing w:after="120"/>
    </w:pPr>
  </w:style>
  <w:style w:type="paragraph" w:styleId="944" w:customStyle="1">
    <w:name w:val="正文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标题 41"/>
    <w:basedOn w:val="926"/>
    <w:next w:val="930"/>
    <w:uiPriority w:val="0"/>
    <w:qFormat/>
    <w:pPr>
      <w:keepLines/>
      <w:keepNext/>
      <w:spacing w:before="280" w:after="290" w:line="376" w:lineRule="auto"/>
      <w:outlineLvl w:val="3"/>
    </w:pPr>
    <w:rPr>
      <w:rFonts w:ascii="Cambria" w:hAnsi="Cambria"/>
      <w:b/>
      <w:bCs/>
      <w:sz w:val="28"/>
      <w:szCs w:val="28"/>
    </w:rPr>
  </w:style>
  <w:style w:type="paragraph" w:styleId="946" w:customStyle="1">
    <w:name w:val="正文文本缩进1"/>
    <w:basedOn w:val="929"/>
    <w:next w:val="942"/>
    <w:uiPriority w:val="0"/>
    <w:qFormat/>
    <w:pPr>
      <w:ind w:left="420"/>
      <w:spacing w:after="120"/>
    </w:pPr>
    <w:rPr>
      <w:rFonts w:ascii="Calibri" w:hAnsi="Calibri"/>
    </w:rPr>
  </w:style>
  <w:style w:type="paragraph" w:styleId="94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48" w:customStyle="1">
    <w:name w:val="HTML 预设格式1"/>
    <w:basedOn w:val="66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49" w:customStyle="1">
    <w:name w:val="目录 112"/>
    <w:basedOn w:val="668"/>
    <w:next w:val="668"/>
    <w:uiPriority w:val="39"/>
    <w:qFormat/>
  </w:style>
  <w:style w:type="paragraph" w:styleId="950" w:customStyle="1">
    <w:name w:val="UserStyle_0"/>
    <w:uiPriority w:val="0"/>
    <w:qFormat/>
    <w:rPr>
      <w:rFonts w:hint="default" w:ascii="Calibri" w:hAnsi="Calibri" w:eastAsia="宋体" w:cs="Times New Roman"/>
      <w:color w:val="000000"/>
      <w:sz w:val="24"/>
      <w:szCs w:val="24"/>
      <w:lang w:val="en-US" w:eastAsia="zh-CN" w:bidi="ar-SA"/>
    </w:rPr>
  </w:style>
  <w:style w:type="paragraph" w:styleId="951" w:customStyle="1">
    <w:name w:val="_Style 8"/>
    <w:basedOn w:val="668"/>
    <w:next w:val="952"/>
    <w:uiPriority w:val="0"/>
    <w:qFormat/>
    <w:pPr>
      <w:ind w:firstLine="420"/>
    </w:pPr>
    <w:rPr>
      <w:rFonts w:ascii="Calibri" w:hAnsi="Calibri" w:eastAsia="宋体" w:cs="Times New Roman"/>
    </w:rPr>
  </w:style>
  <w:style w:type="paragraph" w:styleId="952" w:customStyle="1">
    <w:name w:val="列表段落"/>
    <w:basedOn w:val="668"/>
    <w:uiPriority w:val="99"/>
    <w:qFormat/>
    <w:pPr>
      <w:ind w:firstLine="420"/>
    </w:pPr>
  </w:style>
  <w:style w:type="paragraph" w:styleId="953" w:customStyle="1">
    <w:name w:val="脚注文本11"/>
    <w:basedOn w:val="668"/>
    <w:next w:val="954"/>
    <w:uiPriority w:val="0"/>
    <w:qFormat/>
    <w:pPr>
      <w:jc w:val="left"/>
    </w:pPr>
    <w:rPr>
      <w:rFonts w:ascii="宋体" w:eastAsia="Times New Roman"/>
      <w:sz w:val="18"/>
      <w:szCs w:val="18"/>
    </w:rPr>
  </w:style>
  <w:style w:type="paragraph" w:styleId="954" w:customStyle="1">
    <w:name w:val="索引 511"/>
    <w:basedOn w:val="668"/>
    <w:next w:val="668"/>
    <w:uiPriority w:val="0"/>
    <w:qFormat/>
    <w:pPr>
      <w:ind w:left="798"/>
      <w:jc w:val="left"/>
    </w:pPr>
    <w:rPr>
      <w:rFonts w:ascii="Calibri" w:hAnsi="Calibri"/>
    </w:rPr>
  </w:style>
  <w:style w:type="paragraph" w:styleId="955" w:customStyle="1">
    <w:name w:val="文本块2"/>
    <w:basedOn w:val="668"/>
    <w:uiPriority w:val="99"/>
    <w:qFormat/>
    <w:pPr>
      <w:ind w:left="420" w:right="33"/>
      <w:jc w:val="left"/>
    </w:pPr>
    <w:rPr>
      <w:sz w:val="24"/>
      <w:szCs w:val="20"/>
    </w:rPr>
  </w:style>
  <w:style w:type="paragraph" w:styleId="956" w:customStyle="1">
    <w:name w:val="纯文本1"/>
    <w:basedOn w:val="668"/>
    <w:uiPriority w:val="0"/>
    <w:qFormat/>
    <w:rPr>
      <w:rFonts w:ascii="宋体" w:hAnsi="Courier New"/>
      <w:szCs w:val="20"/>
    </w:rPr>
  </w:style>
  <w:style w:type="paragraph" w:styleId="957" w:customStyle="1">
    <w:name w:val="目录 111"/>
    <w:basedOn w:val="944"/>
    <w:next w:val="668"/>
    <w:uiPriority w:val="0"/>
    <w:qFormat/>
  </w:style>
  <w:style w:type="paragraph" w:styleId="958" w:customStyle="1">
    <w:name w:val="_Style 15"/>
    <w:basedOn w:val="668"/>
    <w:next w:val="952"/>
    <w:uiPriority w:val="34"/>
    <w:qFormat/>
    <w:pPr>
      <w:ind w:firstLine="420"/>
    </w:pPr>
    <w:rPr>
      <w:rFonts w:ascii="Calibri" w:hAnsi="Calibri"/>
      <w:szCs w:val="22"/>
    </w:rPr>
  </w:style>
  <w:style w:type="paragraph" w:styleId="959" w:customStyle="1">
    <w:name w:val="列出段落1"/>
    <w:basedOn w:val="668"/>
    <w:uiPriority w:val="34"/>
    <w:qFormat/>
    <w:pPr>
      <w:ind w:firstLine="420"/>
    </w:pPr>
    <w:rPr>
      <w:rFonts w:ascii="Calibri" w:hAnsi="Calibri"/>
    </w:rPr>
  </w:style>
  <w:style w:type="paragraph" w:styleId="960" w:customStyle="1">
    <w:name w:val="普通(网站)1"/>
    <w:basedOn w:val="668"/>
    <w:next w:val="961"/>
    <w:uiPriority w:val="99"/>
    <w:qFormat/>
    <w:pPr>
      <w:jc w:val="left"/>
      <w:spacing w:before="100" w:beforeAutospacing="1" w:after="100" w:afterAutospacing="1"/>
      <w:widowControl/>
    </w:pPr>
    <w:rPr>
      <w:rFonts w:ascii="宋体" w:hAnsi="宋体" w:cs="宋体"/>
      <w:sz w:val="24"/>
    </w:rPr>
  </w:style>
  <w:style w:type="paragraph" w:styleId="961"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文本111"/>
    <w:basedOn w:val="926"/>
    <w:next w:val="963"/>
    <w:uiPriority w:val="0"/>
    <w:qFormat/>
  </w:style>
  <w:style w:type="paragraph" w:styleId="963" w:customStyle="1">
    <w:name w:val="正文首行缩进11"/>
    <w:basedOn w:val="964"/>
    <w:next w:val="877"/>
    <w:uiPriority w:val="0"/>
    <w:qFormat/>
    <w:pPr>
      <w:ind w:firstLine="420"/>
    </w:pPr>
  </w:style>
  <w:style w:type="paragraph" w:styleId="964" w:customStyle="1">
    <w:name w:val="正文文本2"/>
    <w:basedOn w:val="928"/>
    <w:next w:val="963"/>
    <w:uiPriority w:val="0"/>
    <w:qFormat/>
    <w:pPr>
      <w:spacing w:after="120"/>
    </w:pPr>
    <w:rPr>
      <w:rFonts w:ascii="Calibri" w:hAnsi="Calibri"/>
    </w:rPr>
  </w:style>
  <w:style w:type="paragraph" w:styleId="965" w:customStyle="1">
    <w:name w:val="179"/>
    <w:basedOn w:val="668"/>
    <w:uiPriority w:val="0"/>
    <w:qFormat/>
    <w:pPr>
      <w:ind w:firstLine="420"/>
      <w:jc w:val="left"/>
      <w:widowControl/>
    </w:pPr>
    <w:rPr>
      <w:rFonts w:ascii="宋体" w:hAnsi="宋体"/>
      <w:sz w:val="24"/>
    </w:rPr>
  </w:style>
  <w:style w:type="paragraph" w:styleId="966" w:customStyle="1">
    <w:name w:val="Other|1"/>
    <w:basedOn w:val="668"/>
    <w:uiPriority w:val="0"/>
    <w:qFormat/>
    <w:pPr>
      <w:ind w:firstLine="400"/>
      <w:spacing w:line="418" w:lineRule="auto"/>
    </w:pPr>
    <w:rPr>
      <w:rFonts w:ascii="宋体" w:hAnsi="宋体" w:cs="宋体"/>
      <w:sz w:val="30"/>
      <w:szCs w:val="30"/>
      <w:lang w:val="zh-TW" w:eastAsia="zh-TW" w:bidi="zh-TW"/>
    </w:rPr>
  </w:style>
  <w:style w:type="paragraph" w:styleId="967" w:customStyle="1">
    <w:name w:val="正文首行缩进 21"/>
    <w:basedOn w:val="946"/>
    <w:uiPriority w:val="0"/>
    <w:qFormat/>
    <w:pPr>
      <w:ind w:firstLine="420"/>
    </w:pPr>
  </w:style>
  <w:style w:type="paragraph" w:styleId="968" w:customStyle="1">
    <w:name w:val="Heading21"/>
    <w:basedOn w:val="668"/>
    <w:next w:val="668"/>
    <w:uiPriority w:val="0"/>
    <w:qFormat/>
    <w:pPr>
      <w:jc w:val="left"/>
      <w:keepLines/>
      <w:keepNext/>
      <w:spacing w:before="260" w:after="260" w:line="416" w:lineRule="auto"/>
    </w:pPr>
    <w:rPr>
      <w:rFonts w:ascii="Calibri Light" w:hAnsi="Calibri Light"/>
      <w:b/>
      <w:bCs/>
      <w:sz w:val="24"/>
      <w:szCs w:val="32"/>
    </w:rPr>
  </w:style>
  <w:style w:type="paragraph" w:styleId="969" w:customStyle="1">
    <w:name w:val="BodyTextIndent1"/>
    <w:basedOn w:val="970"/>
    <w:next w:val="972"/>
    <w:uiPriority w:val="0"/>
    <w:qFormat/>
    <w:pPr>
      <w:ind w:left="420"/>
      <w:spacing w:after="120"/>
    </w:pPr>
    <w:rPr>
      <w:sz w:val="28"/>
      <w:szCs w:val="20"/>
    </w:rPr>
  </w:style>
  <w:style w:type="paragraph" w:styleId="970" w:customStyle="1">
    <w:name w:val="正文113"/>
    <w:next w:val="971"/>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71" w:customStyle="1">
    <w:name w:val="BodyText1I21"/>
    <w:basedOn w:val="969"/>
    <w:uiPriority w:val="0"/>
    <w:qFormat/>
    <w:pPr>
      <w:ind w:firstLine="420"/>
      <w:spacing w:line="240" w:lineRule="auto"/>
    </w:pPr>
    <w:rPr>
      <w:sz w:val="21"/>
    </w:rPr>
  </w:style>
  <w:style w:type="paragraph" w:styleId="972" w:customStyle="1">
    <w:name w:val="EnvelopeReturn1"/>
    <w:basedOn w:val="668"/>
    <w:uiPriority w:val="0"/>
    <w:qFormat/>
    <w:pPr>
      <w:jc w:val="both"/>
    </w:pPr>
    <w:rPr>
      <w:rFonts w:ascii="Arial" w:hAnsi="Arial"/>
      <w:sz w:val="21"/>
      <w:szCs w:val="24"/>
      <w:lang w:val="en-US" w:eastAsia="zh-CN" w:bidi="ar-SA"/>
    </w:rPr>
  </w:style>
  <w:style w:type="paragraph" w:styleId="973" w:customStyle="1">
    <w:name w:val="one-p"/>
    <w:basedOn w:val="668"/>
    <w:uiPriority w:val="0"/>
    <w:qFormat/>
    <w:pPr>
      <w:jc w:val="left"/>
      <w:spacing w:before="100" w:beforeAutospacing="1" w:after="100" w:afterAutospacing="1"/>
      <w:widowControl/>
    </w:pPr>
    <w:rPr>
      <w:rFonts w:ascii="宋体" w:hAnsi="宋体" w:cs="宋体"/>
      <w:sz w:val="24"/>
    </w:rPr>
  </w:style>
  <w:style w:type="paragraph" w:styleId="974" w:customStyle="1">
    <w:name w:val="UserStyle_1"/>
    <w:basedOn w:val="668"/>
    <w:uiPriority w:val="0"/>
    <w:qFormat/>
    <w:pPr>
      <w:ind w:left="-6" w:hanging="99"/>
      <w:jc w:val="left"/>
    </w:pPr>
    <w:rPr>
      <w:rFonts w:ascii="宋体"/>
      <w:b/>
    </w:rPr>
  </w:style>
  <w:style w:type="paragraph" w:styleId="975" w:customStyle="1">
    <w:name w:val="TOC 标题"/>
    <w:basedOn w:val="859"/>
    <w:next w:val="66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976" w:customStyle="1">
    <w:name w:val="网格型11"/>
    <w:basedOn w:val="866"/>
    <w:uiPriority w:val="59"/>
    <w:qFormat/>
    <w:pPr>
      <w:jc w:val="both"/>
      <w:widowControl w:val="off"/>
    </w:pPr>
    <w:tblPr/>
  </w:style>
  <w:style w:type="table" w:styleId="977" w:customStyle="1">
    <w:name w:val="网格型1"/>
    <w:basedOn w:val="866"/>
    <w:uiPriority w:val="59"/>
    <w:qFormat/>
    <w:pPr>
      <w:jc w:val="both"/>
      <w:widowControl w:val="off"/>
    </w:pPr>
    <w:tblPr/>
  </w:style>
  <w:style w:type="paragraph" w:styleId="978" w:customStyle="1">
    <w:name w:val="文本块111"/>
    <w:basedOn w:val="668"/>
    <w:next w:val="668"/>
    <w:uiPriority w:val="6"/>
    <w:unhideWhenUsed/>
    <w:qFormat/>
    <w:pPr>
      <w:ind w:left="1440" w:right="1440"/>
      <w:spacing w:after="120"/>
    </w:pPr>
  </w:style>
  <w:style w:type="character" w:styleId="979" w:customStyle="1">
    <w:name w:val="标题 2 Char Char"/>
    <w:basedOn w:val="678"/>
    <w:uiPriority w:val="0"/>
    <w:qFormat/>
    <w:rPr>
      <w:rFonts w:ascii="宋体" w:hAnsi="宋体" w:eastAsia="宋体"/>
      <w:b/>
      <w:bCs/>
      <w:iCs/>
      <w:sz w:val="24"/>
      <w:lang w:val="en-US" w:eastAsia="zh-CN" w:bidi="ar-SA"/>
    </w:rPr>
  </w:style>
  <w:style w:type="paragraph" w:styleId="980" w:customStyle="1">
    <w:name w:val="表格文字"/>
    <w:basedOn w:val="926"/>
    <w:next w:val="682"/>
    <w:uiPriority w:val="0"/>
    <w:qFormat/>
    <w:pPr>
      <w:jc w:val="left"/>
    </w:pPr>
    <w:rPr>
      <w:bCs/>
      <w:spacing w:val="10"/>
      <w:sz w:val="20"/>
      <w:szCs w:val="20"/>
    </w:rPr>
  </w:style>
  <w:style w:type="paragraph" w:styleId="981" w:customStyle="1">
    <w:name w:val="列出段落2"/>
    <w:basedOn w:val="926"/>
    <w:uiPriority w:val="0"/>
    <w:qFormat/>
    <w:pPr>
      <w:ind w:firstLine="420"/>
    </w:pPr>
    <w:rPr>
      <w:rFonts w:ascii="Arial" w:hAnsi="Arial"/>
      <w:color w:val="000000"/>
      <w:sz w:val="28"/>
      <w:szCs w:val="10"/>
    </w:rPr>
  </w:style>
  <w:style w:type="character" w:styleId="982" w:customStyle="1">
    <w:name w:val="font51"/>
    <w:basedOn w:val="678"/>
    <w:uiPriority w:val="0"/>
    <w:qFormat/>
    <w:rPr>
      <w:rFonts w:hint="eastAsia" w:ascii="宋体" w:hAnsi="宋体" w:eastAsia="宋体" w:cs="宋体"/>
      <w:color w:val="000000"/>
      <w:sz w:val="20"/>
      <w:szCs w:val="20"/>
      <w:u w:val="none"/>
    </w:rPr>
  </w:style>
  <w:style w:type="character" w:styleId="983" w:customStyle="1">
    <w:name w:val="font41"/>
    <w:basedOn w:val="678"/>
    <w:uiPriority w:val="0"/>
    <w:qFormat/>
    <w:rPr>
      <w:rFonts w:hint="eastAsia" w:ascii="宋体" w:hAnsi="宋体" w:eastAsia="宋体" w:cs="宋体"/>
      <w:color w:val="000000"/>
      <w:sz w:val="21"/>
      <w:szCs w:val="21"/>
      <w:u w:val="none"/>
    </w:rPr>
  </w:style>
  <w:style w:type="character" w:styleId="984" w:customStyle="1">
    <w:name w:val="font31"/>
    <w:basedOn w:val="678"/>
    <w:uiPriority w:val="0"/>
    <w:qFormat/>
    <w:rPr>
      <w:rFonts w:hint="default" w:ascii="Times New Roman" w:hAnsi="Times New Roman" w:cs="Times New Roman"/>
      <w:color w:val="000000"/>
      <w:sz w:val="21"/>
      <w:szCs w:val="21"/>
      <w:u w:val="none"/>
    </w:rPr>
  </w:style>
  <w:style w:type="character" w:styleId="985" w:customStyle="1">
    <w:name w:val="apple-style-span"/>
    <w:basedOn w:val="678"/>
    <w:uiPriority w:val="0"/>
    <w:qFormat/>
  </w:style>
  <w:style w:type="character" w:styleId="986" w:customStyle="1">
    <w:name w:val="16"/>
    <w:basedOn w:val="678"/>
    <w:uiPriority w:val="0"/>
    <w:qFormat/>
    <w:rPr>
      <w:rFonts w:hint="default" w:ascii="Times New Roman" w:hAnsi="Times New Roman" w:cs="Times New Roman"/>
    </w:rPr>
  </w:style>
  <w:style w:type="table" w:styleId="987" w:customStyle="1">
    <w:name w:val="Table Normal"/>
    <w:uiPriority w:val="0"/>
    <w:unhideWhenUsed/>
    <w:qFormat/>
    <w:tblPr>
      <w:tblCellMar>
        <w:left w:w="0" w:type="dxa"/>
        <w:top w:w="0" w:type="dxa"/>
        <w:right w:w="0" w:type="dxa"/>
        <w:bottom w:w="0" w:type="dxa"/>
      </w:tblCellMar>
    </w:tblPr>
  </w:style>
  <w:style w:type="paragraph" w:styleId="988" w:customStyle="1">
    <w:name w:val="列出段落11"/>
    <w:basedOn w:val="944"/>
    <w:uiPriority w:val="0"/>
    <w:qFormat/>
    <w:pPr>
      <w:ind w:firstLine="420"/>
    </w:pPr>
  </w:style>
  <w:style w:type="paragraph" w:styleId="989" w:customStyle="1">
    <w:name w:val="_HT_正文"/>
    <w:basedOn w:val="668"/>
    <w:uiPriority w:val="0"/>
    <w:qFormat/>
    <w:pPr>
      <w:ind w:firstLine="200"/>
      <w:jc w:val="both"/>
      <w:spacing w:line="360" w:lineRule="auto"/>
    </w:pPr>
    <w:rPr>
      <w:sz w:val="24"/>
    </w:rPr>
  </w:style>
  <w:style w:type="character" w:styleId="990" w:customStyle="1">
    <w:name w:val="font21"/>
    <w:basedOn w:val="678"/>
    <w:uiPriority w:val="0"/>
    <w:qFormat/>
    <w:rPr>
      <w:rFonts w:hint="eastAsia" w:ascii="宋体" w:hAnsi="宋体" w:eastAsia="宋体" w:cs="宋体"/>
      <w:color w:val="000000"/>
      <w:sz w:val="28"/>
      <w:szCs w:val="28"/>
      <w:u w:val="none"/>
    </w:rPr>
  </w:style>
  <w:style w:type="numbering" w:styleId="1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江苏鼎新工程咨询有限公司（徐州）</cp:lastModifiedBy>
  <cp:revision>21</cp:revision>
  <dcterms:created xsi:type="dcterms:W3CDTF">2019-03-28T00:21:00Z</dcterms:created>
  <dcterms:modified xsi:type="dcterms:W3CDTF">2026-03-20T07:17:53Z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eyJoZGlkIjoiMTZmNTljOTVhNTIzMmE3ZmFhNTA2NzEzZDlkOTAyZjciLCJ1c2VySWQiOiIyODM4NDgyNTcifQ==</vt:lpwstr>
  </property>
  <property fmtid="{D5CDD505-2E9C-101B-9397-08002B2CF9AE}" pid="3" name="KSOProductBuildVer">
    <vt:lpwstr>2052-12.1.0.25225</vt:lpwstr>
  </property>
  <property fmtid="{D5CDD505-2E9C-101B-9397-08002B2CF9AE}" pid="4" name="ICV">
    <vt:lpwstr>13F3271D3F0F47018102BD0B6875A45A_13</vt:lpwstr>
  </property>
</Properties>
</file>